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7705" w14:textId="1BF064CA" w:rsidR="00995A70" w:rsidRPr="00692BE6" w:rsidRDefault="00995A70" w:rsidP="00692BE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692BE6">
        <w:rPr>
          <w:rFonts w:ascii="Calibri" w:hAnsi="Calibri" w:cs="Calibri"/>
          <w:b/>
          <w:sz w:val="24"/>
          <w:szCs w:val="24"/>
        </w:rPr>
        <w:t xml:space="preserve">Faculty </w:t>
      </w:r>
      <w:r w:rsidR="000F0B3E" w:rsidRPr="00692BE6">
        <w:rPr>
          <w:rFonts w:ascii="Calibri" w:hAnsi="Calibri" w:cs="Calibri"/>
          <w:b/>
          <w:sz w:val="24"/>
          <w:szCs w:val="24"/>
        </w:rPr>
        <w:t xml:space="preserve">Research </w:t>
      </w:r>
      <w:r w:rsidRPr="00692BE6">
        <w:rPr>
          <w:rFonts w:ascii="Calibri" w:hAnsi="Calibri" w:cs="Calibri"/>
          <w:b/>
          <w:sz w:val="24"/>
          <w:szCs w:val="24"/>
        </w:rPr>
        <w:t>Incentive Plan</w:t>
      </w:r>
    </w:p>
    <w:p w14:paraId="705763A2" w14:textId="6FF6BB23" w:rsidR="000F0B3E" w:rsidRPr="00692BE6" w:rsidRDefault="000F0B3E" w:rsidP="00692BE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692BE6">
        <w:rPr>
          <w:rFonts w:ascii="Calibri" w:hAnsi="Calibri" w:cs="Calibri"/>
          <w:b/>
          <w:sz w:val="24"/>
          <w:szCs w:val="24"/>
        </w:rPr>
        <w:t>School of Public Health</w:t>
      </w:r>
    </w:p>
    <w:p w14:paraId="67761C88" w14:textId="49DA695F" w:rsidR="000F0B3E" w:rsidRDefault="00692BE6" w:rsidP="79C1D0A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79C1D0AE">
        <w:rPr>
          <w:rFonts w:ascii="Calibri" w:hAnsi="Calibri" w:cs="Calibri"/>
          <w:b/>
          <w:bCs/>
          <w:sz w:val="24"/>
          <w:szCs w:val="24"/>
        </w:rPr>
        <w:t>January</w:t>
      </w:r>
      <w:r w:rsidR="00AA557E" w:rsidRPr="79C1D0A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07BAD" w:rsidRPr="79C1D0AE">
        <w:rPr>
          <w:rFonts w:ascii="Calibri" w:hAnsi="Calibri" w:cs="Calibri"/>
          <w:b/>
          <w:bCs/>
          <w:sz w:val="24"/>
          <w:szCs w:val="24"/>
        </w:rPr>
        <w:t>1</w:t>
      </w:r>
      <w:r w:rsidR="001F7CFF" w:rsidRPr="79C1D0AE">
        <w:rPr>
          <w:rFonts w:ascii="Calibri" w:hAnsi="Calibri" w:cs="Calibri"/>
          <w:b/>
          <w:bCs/>
          <w:sz w:val="24"/>
          <w:szCs w:val="24"/>
        </w:rPr>
        <w:t>, 202</w:t>
      </w:r>
      <w:r w:rsidR="00AA1885">
        <w:rPr>
          <w:rFonts w:ascii="Calibri" w:hAnsi="Calibri" w:cs="Calibri"/>
          <w:b/>
          <w:bCs/>
          <w:sz w:val="24"/>
          <w:szCs w:val="24"/>
        </w:rPr>
        <w:t>6</w:t>
      </w:r>
    </w:p>
    <w:p w14:paraId="30BBBA91" w14:textId="77777777" w:rsidR="00692BE6" w:rsidRPr="00692BE6" w:rsidRDefault="00692BE6" w:rsidP="00692BE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4D81F2B" w14:textId="6D910671" w:rsidR="00692BE6" w:rsidRPr="00B036F4" w:rsidRDefault="0011337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 xml:space="preserve">Short name of plan: </w:t>
      </w:r>
      <w:r w:rsidRPr="00B036F4">
        <w:rPr>
          <w:rFonts w:ascii="Calibri" w:hAnsi="Calibri" w:cs="Calibri"/>
          <w:sz w:val="24"/>
          <w:szCs w:val="24"/>
        </w:rPr>
        <w:t xml:space="preserve">Extramural research funding acceleration plan for the </w:t>
      </w:r>
      <w:r w:rsidR="00970A79">
        <w:rPr>
          <w:rFonts w:ascii="Calibri" w:hAnsi="Calibri" w:cs="Calibri"/>
          <w:sz w:val="24"/>
          <w:szCs w:val="24"/>
        </w:rPr>
        <w:t xml:space="preserve">UAB </w:t>
      </w:r>
      <w:r w:rsidRPr="00B036F4">
        <w:rPr>
          <w:rFonts w:ascii="Calibri" w:hAnsi="Calibri" w:cs="Calibri"/>
          <w:sz w:val="24"/>
          <w:szCs w:val="24"/>
        </w:rPr>
        <w:t>School of Public Health.</w:t>
      </w:r>
    </w:p>
    <w:p w14:paraId="5FF38611" w14:textId="108A19C5" w:rsidR="00692BE6" w:rsidRPr="00B036F4" w:rsidRDefault="0011337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>Short description of purpose of plan:</w:t>
      </w:r>
      <w:r w:rsidRPr="00B036F4">
        <w:rPr>
          <w:rFonts w:ascii="Calibri" w:hAnsi="Calibri" w:cs="Calibri"/>
          <w:sz w:val="24"/>
          <w:szCs w:val="24"/>
        </w:rPr>
        <w:t xml:space="preserve"> The goal of this plan is to incentivize </w:t>
      </w:r>
      <w:r w:rsidR="00970A79">
        <w:rPr>
          <w:rFonts w:ascii="Calibri" w:hAnsi="Calibri" w:cs="Calibri"/>
          <w:sz w:val="24"/>
          <w:szCs w:val="24"/>
        </w:rPr>
        <w:t xml:space="preserve">submission and </w:t>
      </w:r>
      <w:r w:rsidRPr="00B036F4">
        <w:rPr>
          <w:rFonts w:ascii="Calibri" w:hAnsi="Calibri" w:cs="Calibri"/>
          <w:sz w:val="24"/>
          <w:szCs w:val="24"/>
        </w:rPr>
        <w:t>receipt of external research funding that brings resources to the school through indirect cost recovery.</w:t>
      </w:r>
    </w:p>
    <w:p w14:paraId="7717B753" w14:textId="77777777" w:rsidR="00692BE6" w:rsidRPr="00B036F4" w:rsidRDefault="0011337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 xml:space="preserve">Name of Unit: </w:t>
      </w:r>
      <w:r w:rsidRPr="00B036F4">
        <w:rPr>
          <w:rFonts w:ascii="Calibri" w:hAnsi="Calibri" w:cs="Calibri"/>
          <w:sz w:val="24"/>
          <w:szCs w:val="24"/>
        </w:rPr>
        <w:t>UAB School of Public Health</w:t>
      </w:r>
    </w:p>
    <w:p w14:paraId="45C881D4" w14:textId="77777777" w:rsidR="00692BE6" w:rsidRPr="00B036F4" w:rsidRDefault="0005659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>C</w:t>
      </w:r>
      <w:r w:rsidR="0011337F" w:rsidRPr="00B036F4">
        <w:rPr>
          <w:rFonts w:ascii="Calibri" w:hAnsi="Calibri" w:cs="Calibri"/>
          <w:b/>
          <w:sz w:val="24"/>
          <w:szCs w:val="24"/>
        </w:rPr>
        <w:t xml:space="preserve">alculation periods: </w:t>
      </w:r>
      <w:r w:rsidR="0011337F" w:rsidRPr="00B036F4">
        <w:rPr>
          <w:rFonts w:ascii="Calibri" w:hAnsi="Calibri" w:cs="Calibri"/>
          <w:sz w:val="24"/>
          <w:szCs w:val="24"/>
        </w:rPr>
        <w:t>Calculations will be based on the fiscal year, currently October 1 through September 30.  Fund transfers to discretionary accounts will occur in January of the following year.</w:t>
      </w:r>
    </w:p>
    <w:p w14:paraId="55919A8E" w14:textId="29492DC7" w:rsidR="00692BE6" w:rsidRPr="00B036F4" w:rsidRDefault="0011337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 xml:space="preserve">Unit Contact Person and Contact Information: </w:t>
      </w:r>
      <w:r w:rsidR="00AA1885">
        <w:rPr>
          <w:rFonts w:ascii="Calibri" w:hAnsi="Calibri" w:cs="Calibri"/>
          <w:bCs/>
          <w:sz w:val="24"/>
          <w:szCs w:val="24"/>
        </w:rPr>
        <w:t>Ellio</w:t>
      </w:r>
      <w:r w:rsidR="00AC6C5B">
        <w:rPr>
          <w:rFonts w:ascii="Calibri" w:hAnsi="Calibri" w:cs="Calibri"/>
          <w:bCs/>
          <w:sz w:val="24"/>
          <w:szCs w:val="24"/>
        </w:rPr>
        <w:t>t</w:t>
      </w:r>
      <w:r w:rsidR="00AA1885">
        <w:rPr>
          <w:rFonts w:ascii="Calibri" w:hAnsi="Calibri" w:cs="Calibri"/>
          <w:bCs/>
          <w:sz w:val="24"/>
          <w:szCs w:val="24"/>
        </w:rPr>
        <w:t>t Myers (</w:t>
      </w:r>
      <w:hyperlink r:id="rId11" w:history="1">
        <w:r w:rsidR="00AA1885" w:rsidRPr="005367EE">
          <w:rPr>
            <w:rStyle w:val="Hyperlink"/>
            <w:rFonts w:ascii="Calibri" w:hAnsi="Calibri" w:cs="Calibri"/>
            <w:bCs/>
            <w:sz w:val="24"/>
            <w:szCs w:val="24"/>
          </w:rPr>
          <w:t>ewmyers@uab.edu</w:t>
        </w:r>
      </w:hyperlink>
      <w:r w:rsidR="00AA1885">
        <w:rPr>
          <w:rFonts w:ascii="Calibri" w:hAnsi="Calibri" w:cs="Calibri"/>
          <w:bCs/>
          <w:sz w:val="24"/>
          <w:szCs w:val="24"/>
        </w:rPr>
        <w:t>)</w:t>
      </w:r>
    </w:p>
    <w:p w14:paraId="3FDF7109" w14:textId="6C208A92" w:rsidR="00692BE6" w:rsidRPr="00B036F4" w:rsidRDefault="0011337F" w:rsidP="00B036F4">
      <w:pPr>
        <w:spacing w:after="120"/>
        <w:rPr>
          <w:rFonts w:ascii="Calibri" w:hAnsi="Calibri" w:cs="Calibri"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 xml:space="preserve">Name of individual/position or body that decides disputes or interprets plan (e.g., department chair; vice chair for research; special department committee, etc.): </w:t>
      </w:r>
      <w:r w:rsidRPr="00B036F4">
        <w:rPr>
          <w:rFonts w:ascii="Calibri" w:hAnsi="Calibri" w:cs="Calibri"/>
          <w:sz w:val="24"/>
          <w:szCs w:val="24"/>
        </w:rPr>
        <w:t xml:space="preserve">Associate Dean for Research, </w:t>
      </w:r>
      <w:r w:rsidR="00B036F4">
        <w:rPr>
          <w:rFonts w:ascii="Calibri" w:hAnsi="Calibri" w:cs="Calibri"/>
          <w:sz w:val="24"/>
          <w:szCs w:val="24"/>
        </w:rPr>
        <w:t xml:space="preserve">Assistant Dean for Research, </w:t>
      </w:r>
      <w:r w:rsidR="007577A2" w:rsidRPr="00B036F4">
        <w:rPr>
          <w:rFonts w:ascii="Calibri" w:hAnsi="Calibri" w:cs="Calibri"/>
          <w:sz w:val="24"/>
          <w:szCs w:val="24"/>
        </w:rPr>
        <w:t>Executive Director of Administrati</w:t>
      </w:r>
      <w:r w:rsidR="00B83BBB">
        <w:rPr>
          <w:rFonts w:ascii="Calibri" w:hAnsi="Calibri" w:cs="Calibri"/>
          <w:sz w:val="24"/>
          <w:szCs w:val="24"/>
        </w:rPr>
        <w:t>ve Operations</w:t>
      </w:r>
      <w:r w:rsidR="000A1CDA" w:rsidRPr="00B036F4">
        <w:rPr>
          <w:rFonts w:ascii="Calibri" w:hAnsi="Calibri" w:cs="Calibri"/>
          <w:sz w:val="24"/>
          <w:szCs w:val="24"/>
        </w:rPr>
        <w:t>,</w:t>
      </w:r>
      <w:r w:rsidRPr="00B036F4">
        <w:rPr>
          <w:rFonts w:ascii="Calibri" w:hAnsi="Calibri" w:cs="Calibri"/>
          <w:sz w:val="24"/>
          <w:szCs w:val="24"/>
        </w:rPr>
        <w:t xml:space="preserve"> and one department chair. The department chair representative will rotate onto this committee and serve for a two-year period.</w:t>
      </w:r>
    </w:p>
    <w:p w14:paraId="31F7CBB3" w14:textId="162477BD" w:rsidR="00692BE6" w:rsidRDefault="0011337F" w:rsidP="00B036F4">
      <w:pPr>
        <w:spacing w:after="120"/>
        <w:rPr>
          <w:rFonts w:ascii="Calibri" w:hAnsi="Calibri" w:cs="Calibri"/>
          <w:b/>
          <w:sz w:val="24"/>
          <w:szCs w:val="24"/>
        </w:rPr>
      </w:pPr>
      <w:r w:rsidRPr="00B036F4">
        <w:rPr>
          <w:rFonts w:ascii="Calibri" w:hAnsi="Calibri" w:cs="Calibri"/>
          <w:b/>
          <w:sz w:val="24"/>
          <w:szCs w:val="24"/>
        </w:rPr>
        <w:t>Please check below who is eligible to receive payments under the Plan (</w:t>
      </w:r>
      <w:r w:rsidRPr="00B036F4">
        <w:rPr>
          <w:rFonts w:ascii="Calibri" w:hAnsi="Calibri" w:cs="Calibri"/>
          <w:b/>
          <w:i/>
          <w:sz w:val="24"/>
          <w:szCs w:val="24"/>
        </w:rPr>
        <w:t>check all that apply</w:t>
      </w:r>
      <w:r w:rsidRPr="00B036F4">
        <w:rPr>
          <w:rFonts w:ascii="Calibri" w:hAnsi="Calibri" w:cs="Calibri"/>
          <w:b/>
          <w:sz w:val="24"/>
          <w:szCs w:val="24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036F4" w14:paraId="032410D1" w14:textId="77777777" w:rsidTr="00B036F4">
        <w:tc>
          <w:tcPr>
            <w:tcW w:w="4788" w:type="dxa"/>
          </w:tcPr>
          <w:p w14:paraId="0A9665B2" w14:textId="107E7678" w:rsidR="00B036F4" w:rsidRPr="00B036F4" w:rsidRDefault="00B036F4" w:rsidP="00B036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036F4">
              <w:rPr>
                <w:rFonts w:ascii="Calibri" w:hAnsi="Calibri" w:cs="Calibri"/>
                <w:b/>
                <w:sz w:val="24"/>
                <w:szCs w:val="24"/>
              </w:rPr>
              <w:t xml:space="preserve">Those eligible include: </w:t>
            </w:r>
          </w:p>
        </w:tc>
        <w:tc>
          <w:tcPr>
            <w:tcW w:w="4788" w:type="dxa"/>
          </w:tcPr>
          <w:p w14:paraId="46C80992" w14:textId="6A8786A1" w:rsidR="00B036F4" w:rsidRDefault="00B036F4" w:rsidP="00B036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Those NOT eligible include: </w:t>
            </w:r>
          </w:p>
        </w:tc>
      </w:tr>
      <w:tr w:rsidR="00B036F4" w14:paraId="555327B7" w14:textId="77777777" w:rsidTr="00B036F4">
        <w:tc>
          <w:tcPr>
            <w:tcW w:w="4788" w:type="dxa"/>
          </w:tcPr>
          <w:p w14:paraId="38CDDF5A" w14:textId="47790C0C" w:rsidR="00B036F4" w:rsidRPr="00B036F4" w:rsidRDefault="00B036F4" w:rsidP="00B036F4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B036F4">
              <w:rPr>
                <w:rFonts w:ascii="Calibri" w:hAnsi="Calibri" w:cs="Calibri"/>
                <w:sz w:val="24"/>
                <w:szCs w:val="24"/>
              </w:rPr>
              <w:t xml:space="preserve">Full-time regular faculty with primary appointments in </w:t>
            </w:r>
            <w:proofErr w:type="gramStart"/>
            <w:r w:rsidRPr="00B036F4">
              <w:rPr>
                <w:rFonts w:ascii="Calibri" w:hAnsi="Calibri" w:cs="Calibri"/>
                <w:sz w:val="24"/>
                <w:szCs w:val="24"/>
              </w:rPr>
              <w:t>the SOPH</w:t>
            </w:r>
            <w:proofErr w:type="gramEnd"/>
            <w:r w:rsidRPr="00B036F4">
              <w:rPr>
                <w:rFonts w:ascii="Calibri" w:hAnsi="Calibri" w:cs="Calibri"/>
                <w:sz w:val="24"/>
                <w:szCs w:val="24"/>
              </w:rPr>
              <w:t xml:space="preserve"> are eligible under the Plan to receive awards, including:</w:t>
            </w:r>
          </w:p>
        </w:tc>
        <w:tc>
          <w:tcPr>
            <w:tcW w:w="4788" w:type="dxa"/>
          </w:tcPr>
          <w:p w14:paraId="0DF61525" w14:textId="77777777" w:rsidR="00B036F4" w:rsidRDefault="00B036F4" w:rsidP="00B036F4">
            <w:pPr>
              <w:pStyle w:val="ListParagraph"/>
              <w:numPr>
                <w:ilvl w:val="0"/>
                <w:numId w:val="10"/>
              </w:numPr>
              <w:ind w:left="256" w:hanging="180"/>
              <w:rPr>
                <w:rFonts w:ascii="Calibri" w:hAnsi="Calibri" w:cs="Calibri"/>
                <w:bCs/>
                <w:sz w:val="24"/>
                <w:szCs w:val="24"/>
              </w:rPr>
            </w:pP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Part-time or adjunct faculty</w:t>
            </w:r>
          </w:p>
          <w:p w14:paraId="4CFE5D6E" w14:textId="64217F3A" w:rsidR="00B036F4" w:rsidRPr="00B036F4" w:rsidRDefault="00B036F4" w:rsidP="00B036F4">
            <w:pPr>
              <w:pStyle w:val="ListParagraph"/>
              <w:numPr>
                <w:ilvl w:val="0"/>
                <w:numId w:val="10"/>
              </w:numPr>
              <w:ind w:left="256" w:hanging="180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Faculty with primary appointments outside of SOPH</w:t>
            </w:r>
          </w:p>
        </w:tc>
      </w:tr>
      <w:tr w:rsidR="00B036F4" w14:paraId="619AE7D2" w14:textId="77777777" w:rsidTr="00B036F4">
        <w:tc>
          <w:tcPr>
            <w:tcW w:w="4788" w:type="dxa"/>
          </w:tcPr>
          <w:p w14:paraId="19A5CF2F" w14:textId="77D70410" w:rsidR="00B036F4" w:rsidRPr="00B036F4" w:rsidRDefault="00B036F4" w:rsidP="00B036F4">
            <w:pPr>
              <w:pStyle w:val="ListParagraph"/>
              <w:numPr>
                <w:ilvl w:val="0"/>
                <w:numId w:val="9"/>
              </w:numPr>
              <w:ind w:left="360" w:hanging="180"/>
              <w:rPr>
                <w:rFonts w:ascii="Calibri" w:hAnsi="Calibri" w:cs="Calibri"/>
                <w:bCs/>
                <w:sz w:val="24"/>
                <w:szCs w:val="24"/>
              </w:rPr>
            </w:pP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 xml:space="preserve">Full-time Tenured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f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aculty</w:t>
            </w:r>
          </w:p>
        </w:tc>
        <w:tc>
          <w:tcPr>
            <w:tcW w:w="4788" w:type="dxa"/>
          </w:tcPr>
          <w:p w14:paraId="090A0CD4" w14:textId="77777777" w:rsidR="00B036F4" w:rsidRDefault="00B036F4" w:rsidP="00B036F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036F4" w14:paraId="12F8A661" w14:textId="77777777" w:rsidTr="00B036F4">
        <w:tc>
          <w:tcPr>
            <w:tcW w:w="4788" w:type="dxa"/>
          </w:tcPr>
          <w:p w14:paraId="0EBC5615" w14:textId="0BDA87A9" w:rsidR="00B036F4" w:rsidRPr="00B036F4" w:rsidRDefault="00B036F4" w:rsidP="00B036F4">
            <w:pPr>
              <w:pStyle w:val="ListParagraph"/>
              <w:numPr>
                <w:ilvl w:val="0"/>
                <w:numId w:val="9"/>
              </w:numPr>
              <w:ind w:left="360" w:hanging="180"/>
              <w:rPr>
                <w:rFonts w:ascii="Calibri" w:hAnsi="Calibri" w:cs="Calibri"/>
                <w:b/>
                <w:sz w:val="24"/>
                <w:szCs w:val="24"/>
              </w:rPr>
            </w:pP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Full-time Tenure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-earning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f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aculty</w:t>
            </w:r>
          </w:p>
        </w:tc>
        <w:tc>
          <w:tcPr>
            <w:tcW w:w="4788" w:type="dxa"/>
          </w:tcPr>
          <w:p w14:paraId="6A3F2198" w14:textId="77777777" w:rsidR="00B036F4" w:rsidRDefault="00B036F4" w:rsidP="00B036F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B036F4" w14:paraId="58F7D066" w14:textId="77777777" w:rsidTr="00B036F4">
        <w:tc>
          <w:tcPr>
            <w:tcW w:w="4788" w:type="dxa"/>
          </w:tcPr>
          <w:p w14:paraId="681388C4" w14:textId="5145D4E6" w:rsidR="00B036F4" w:rsidRPr="00B036F4" w:rsidRDefault="00B036F4" w:rsidP="00B036F4">
            <w:pPr>
              <w:pStyle w:val="ListParagraph"/>
              <w:numPr>
                <w:ilvl w:val="0"/>
                <w:numId w:val="9"/>
              </w:numPr>
              <w:ind w:left="360" w:hanging="180"/>
              <w:rPr>
                <w:rFonts w:ascii="Calibri" w:hAnsi="Calibri" w:cs="Calibri"/>
                <w:b/>
                <w:sz w:val="24"/>
                <w:szCs w:val="24"/>
              </w:rPr>
            </w:pP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 xml:space="preserve">Full-time </w:t>
            </w:r>
            <w:proofErr w:type="gramStart"/>
            <w:r>
              <w:rPr>
                <w:rFonts w:ascii="Calibri" w:hAnsi="Calibri" w:cs="Calibri"/>
                <w:bCs/>
                <w:sz w:val="24"/>
                <w:szCs w:val="24"/>
              </w:rPr>
              <w:t>Non-t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enure</w:t>
            </w:r>
            <w:proofErr w:type="gramEnd"/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earning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f</w:t>
            </w:r>
            <w:r w:rsidRPr="00B036F4">
              <w:rPr>
                <w:rFonts w:ascii="Calibri" w:hAnsi="Calibri" w:cs="Calibri"/>
                <w:bCs/>
                <w:sz w:val="24"/>
                <w:szCs w:val="24"/>
              </w:rPr>
              <w:t>aculty</w:t>
            </w:r>
          </w:p>
        </w:tc>
        <w:tc>
          <w:tcPr>
            <w:tcW w:w="4788" w:type="dxa"/>
          </w:tcPr>
          <w:p w14:paraId="5072A384" w14:textId="77777777" w:rsidR="00B036F4" w:rsidRDefault="00B036F4" w:rsidP="00B036F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11860B19" w14:textId="77777777" w:rsidR="00B036F4" w:rsidRDefault="00B036F4" w:rsidP="00B036F4">
      <w:pPr>
        <w:pStyle w:val="ListParagraph"/>
        <w:spacing w:before="120" w:after="120"/>
        <w:ind w:left="0"/>
        <w:rPr>
          <w:rFonts w:ascii="Calibri" w:hAnsi="Calibri" w:cs="Calibri"/>
          <w:b/>
          <w:sz w:val="24"/>
          <w:szCs w:val="24"/>
        </w:rPr>
      </w:pPr>
      <w:bookmarkStart w:id="0" w:name="_Hlk11363254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036F4" w14:paraId="7CD4D5E0" w14:textId="77777777" w:rsidTr="00B036F4">
        <w:tc>
          <w:tcPr>
            <w:tcW w:w="4788" w:type="dxa"/>
          </w:tcPr>
          <w:p w14:paraId="515EB766" w14:textId="6F252079" w:rsidR="00B036F4" w:rsidRDefault="00B036F4" w:rsidP="00B036F4">
            <w:pPr>
              <w:pStyle w:val="ListParagraph"/>
              <w:spacing w:before="120" w:after="120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692BE6">
              <w:rPr>
                <w:rFonts w:ascii="Calibri" w:hAnsi="Calibri" w:cs="Calibri"/>
                <w:b/>
                <w:sz w:val="24"/>
                <w:szCs w:val="24"/>
              </w:rPr>
              <w:t>Grant Awards that are Eligible to be Considered under the Plan:</w:t>
            </w:r>
          </w:p>
        </w:tc>
        <w:tc>
          <w:tcPr>
            <w:tcW w:w="4788" w:type="dxa"/>
          </w:tcPr>
          <w:p w14:paraId="39AEAAA2" w14:textId="56E07369" w:rsidR="00B036F4" w:rsidRDefault="00B036F4" w:rsidP="00B036F4">
            <w:pPr>
              <w:pStyle w:val="ListParagraph"/>
              <w:spacing w:after="120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692BE6">
              <w:rPr>
                <w:rFonts w:ascii="Calibri" w:hAnsi="Calibri" w:cs="Calibri"/>
                <w:b/>
                <w:sz w:val="24"/>
                <w:szCs w:val="24"/>
              </w:rPr>
              <w:t>Grants specifically not eligible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</w:tr>
      <w:tr w:rsidR="00B036F4" w14:paraId="075C3E42" w14:textId="77777777" w:rsidTr="00B036F4">
        <w:tc>
          <w:tcPr>
            <w:tcW w:w="4788" w:type="dxa"/>
          </w:tcPr>
          <w:p w14:paraId="0C1DE817" w14:textId="3ED7A0FD" w:rsidR="00B036F4" w:rsidRPr="00847A63" w:rsidRDefault="00B036F4" w:rsidP="00847A63">
            <w:pPr>
              <w:pStyle w:val="ListParagraph"/>
              <w:numPr>
                <w:ilvl w:val="0"/>
                <w:numId w:val="14"/>
              </w:numPr>
              <w:spacing w:after="120"/>
              <w:ind w:hanging="555"/>
              <w:rPr>
                <w:rFonts w:ascii="Calibri" w:hAnsi="Calibri" w:cs="Calibri"/>
                <w:bCs/>
                <w:sz w:val="24"/>
                <w:szCs w:val="24"/>
              </w:rPr>
            </w:pPr>
            <w:r w:rsidRPr="00692BE6">
              <w:rPr>
                <w:rFonts w:ascii="Calibri" w:hAnsi="Calibri" w:cs="Calibri"/>
                <w:bCs/>
                <w:sz w:val="24"/>
                <w:szCs w:val="24"/>
              </w:rPr>
              <w:t>All extramural grants and contracts that provide 26% or higher indirect costs</w:t>
            </w:r>
            <w:r w:rsidR="003E6CE7">
              <w:rPr>
                <w:rFonts w:ascii="Calibri" w:hAnsi="Calibri" w:cs="Calibri"/>
                <w:bCs/>
                <w:sz w:val="24"/>
                <w:szCs w:val="24"/>
              </w:rPr>
              <w:t xml:space="preserve"> and training grants (T awards)</w:t>
            </w:r>
            <w:r w:rsidRPr="00692BE6">
              <w:rPr>
                <w:rFonts w:ascii="Calibri" w:hAnsi="Calibri" w:cs="Calibri"/>
                <w:bCs/>
                <w:sz w:val="24"/>
                <w:szCs w:val="24"/>
              </w:rPr>
              <w:t xml:space="preserve">. </w:t>
            </w:r>
            <w:r w:rsidRPr="00847A63">
              <w:rPr>
                <w:rFonts w:ascii="Calibri" w:hAnsi="Calibri" w:cs="Calibri"/>
                <w:bCs/>
                <w:sz w:val="24"/>
                <w:szCs w:val="24"/>
              </w:rPr>
              <w:t>Eligible grant funding under the Plan includes support for faculty time purchased or covered by UAB Medicine or VA.</w:t>
            </w:r>
          </w:p>
        </w:tc>
        <w:tc>
          <w:tcPr>
            <w:tcW w:w="4788" w:type="dxa"/>
          </w:tcPr>
          <w:p w14:paraId="35764210" w14:textId="7CD9C143" w:rsidR="00847A63" w:rsidRPr="00847A63" w:rsidRDefault="00B036F4" w:rsidP="00847A63">
            <w:pPr>
              <w:pStyle w:val="ListParagraph"/>
              <w:numPr>
                <w:ilvl w:val="0"/>
                <w:numId w:val="13"/>
              </w:numPr>
              <w:spacing w:after="120"/>
              <w:ind w:left="240" w:hanging="270"/>
              <w:rPr>
                <w:rFonts w:ascii="Calibri" w:hAnsi="Calibri" w:cs="Calibri"/>
                <w:sz w:val="24"/>
                <w:szCs w:val="24"/>
              </w:rPr>
            </w:pPr>
            <w:r w:rsidRPr="00692BE6">
              <w:rPr>
                <w:rFonts w:ascii="Calibri" w:hAnsi="Calibri" w:cs="Calibri"/>
                <w:sz w:val="24"/>
                <w:szCs w:val="24"/>
              </w:rPr>
              <w:t>Grants or contracts that do not provide 26% or higher indirect costs</w:t>
            </w:r>
            <w:r w:rsidR="00847A63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14C0437F" w14:textId="2E54E266" w:rsidR="00BA607A" w:rsidRDefault="00BA607A" w:rsidP="00CA3888">
            <w:pPr>
              <w:pStyle w:val="ListParagraph"/>
              <w:numPr>
                <w:ilvl w:val="0"/>
                <w:numId w:val="13"/>
              </w:numPr>
              <w:spacing w:after="120"/>
              <w:ind w:left="240" w:hanging="27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Investigator-initiated Career Development </w:t>
            </w:r>
            <w:r w:rsidR="00DB009D">
              <w:rPr>
                <w:rFonts w:ascii="Calibri" w:hAnsi="Calibri" w:cs="Calibri"/>
                <w:sz w:val="24"/>
                <w:szCs w:val="24"/>
              </w:rPr>
              <w:t>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wards with an indirect cost rate that is lower than </w:t>
            </w:r>
            <w:r w:rsidR="00DB009D">
              <w:rPr>
                <w:rFonts w:ascii="Calibri" w:hAnsi="Calibri" w:cs="Calibri"/>
                <w:sz w:val="24"/>
                <w:szCs w:val="24"/>
              </w:rPr>
              <w:t>provided by NIH for K awards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725D7B9E" w14:textId="77777777" w:rsidR="00B036F4" w:rsidRDefault="00B036F4" w:rsidP="00B036F4">
            <w:pPr>
              <w:pStyle w:val="ListParagraph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bookmarkEnd w:id="0"/>
    <w:p w14:paraId="0E3EAF9C" w14:textId="48D831CF" w:rsidR="00CA3888" w:rsidRPr="00847A63" w:rsidRDefault="00B036F4" w:rsidP="004F135E">
      <w:pPr>
        <w:pStyle w:val="ListParagraph"/>
        <w:spacing w:before="120" w:after="120"/>
        <w:ind w:left="0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</w:t>
      </w:r>
      <w:r w:rsidR="00165AF0" w:rsidRPr="00692BE6">
        <w:rPr>
          <w:rFonts w:ascii="Calibri" w:hAnsi="Calibri" w:cs="Calibri"/>
          <w:b/>
          <w:sz w:val="24"/>
          <w:szCs w:val="24"/>
        </w:rPr>
        <w:t xml:space="preserve">pecific rules on when grant payments or expense recoveries must be received or recorded </w:t>
      </w:r>
      <w:proofErr w:type="gramStart"/>
      <w:r w:rsidR="00165AF0" w:rsidRPr="00692BE6">
        <w:rPr>
          <w:rFonts w:ascii="Calibri" w:hAnsi="Calibri" w:cs="Calibri"/>
          <w:b/>
          <w:sz w:val="24"/>
          <w:szCs w:val="24"/>
        </w:rPr>
        <w:t>in order to</w:t>
      </w:r>
      <w:proofErr w:type="gramEnd"/>
      <w:r w:rsidR="00165AF0" w:rsidRPr="00692BE6">
        <w:rPr>
          <w:rFonts w:ascii="Calibri" w:hAnsi="Calibri" w:cs="Calibri"/>
          <w:b/>
          <w:sz w:val="24"/>
          <w:szCs w:val="24"/>
        </w:rPr>
        <w:t xml:space="preserve"> be used for calculation of awards (e.g., must be recorded in OSP records as of last date of a particular measurement period)</w:t>
      </w:r>
      <w:r>
        <w:rPr>
          <w:rFonts w:ascii="Calibri" w:hAnsi="Calibri" w:cs="Calibri"/>
          <w:b/>
          <w:sz w:val="24"/>
          <w:szCs w:val="24"/>
        </w:rPr>
        <w:t xml:space="preserve">: </w:t>
      </w:r>
      <w:r>
        <w:rPr>
          <w:rFonts w:ascii="Calibri" w:hAnsi="Calibri" w:cs="Calibri"/>
          <w:bCs/>
          <w:sz w:val="24"/>
          <w:szCs w:val="24"/>
        </w:rPr>
        <w:t xml:space="preserve">Not applicable. </w:t>
      </w:r>
    </w:p>
    <w:p w14:paraId="0C2AE8B1" w14:textId="3D2D7DBE" w:rsidR="00C93B42" w:rsidRPr="00B036F4" w:rsidRDefault="00CA3888" w:rsidP="004F135E">
      <w:pPr>
        <w:pStyle w:val="ListParagraph"/>
        <w:spacing w:before="120" w:after="120"/>
        <w:ind w:left="0"/>
        <w:contextualSpacing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</w:t>
      </w:r>
      <w:r w:rsidR="00165AF0" w:rsidRPr="00692BE6">
        <w:rPr>
          <w:rFonts w:ascii="Calibri" w:hAnsi="Calibri" w:cs="Calibri"/>
          <w:b/>
          <w:sz w:val="24"/>
          <w:szCs w:val="24"/>
        </w:rPr>
        <w:t>asis for Calculation of Awards</w:t>
      </w:r>
      <w:r w:rsidR="00DC510B">
        <w:rPr>
          <w:rFonts w:ascii="Calibri" w:hAnsi="Calibri" w:cs="Calibri"/>
          <w:b/>
          <w:sz w:val="24"/>
          <w:szCs w:val="24"/>
        </w:rPr>
        <w:t>:</w:t>
      </w:r>
    </w:p>
    <w:p w14:paraId="21CB8B9F" w14:textId="1D154009" w:rsidR="00E9455B" w:rsidRPr="00DC510B" w:rsidRDefault="006652FD" w:rsidP="00DC510B">
      <w:pPr>
        <w:pStyle w:val="CommentText"/>
        <w:numPr>
          <w:ilvl w:val="0"/>
          <w:numId w:val="11"/>
        </w:numPr>
        <w:spacing w:after="120"/>
        <w:ind w:left="180" w:hanging="180"/>
        <w:rPr>
          <w:rFonts w:ascii="Calibri" w:hAnsi="Calibri" w:cs="Calibri"/>
          <w:bCs/>
          <w:sz w:val="24"/>
          <w:szCs w:val="24"/>
        </w:rPr>
      </w:pPr>
      <w:r w:rsidRPr="00DC510B">
        <w:rPr>
          <w:rFonts w:ascii="Calibri" w:hAnsi="Calibri" w:cs="Calibri"/>
          <w:bCs/>
          <w:sz w:val="24"/>
          <w:szCs w:val="24"/>
        </w:rPr>
        <w:t xml:space="preserve">For all eligible </w:t>
      </w:r>
      <w:r w:rsidR="00E9455B" w:rsidRPr="00DC510B">
        <w:rPr>
          <w:rFonts w:ascii="Calibri" w:hAnsi="Calibri" w:cs="Calibri"/>
          <w:bCs/>
          <w:sz w:val="24"/>
          <w:szCs w:val="24"/>
        </w:rPr>
        <w:t>awards</w:t>
      </w:r>
      <w:r w:rsidRPr="00DC510B">
        <w:rPr>
          <w:rFonts w:ascii="Calibri" w:hAnsi="Calibri" w:cs="Calibri"/>
          <w:bCs/>
          <w:sz w:val="24"/>
          <w:szCs w:val="24"/>
        </w:rPr>
        <w:t xml:space="preserve"> described</w:t>
      </w:r>
      <w:r w:rsidR="00B72A67" w:rsidRPr="00DC510B">
        <w:rPr>
          <w:rFonts w:ascii="Calibri" w:hAnsi="Calibri" w:cs="Calibri"/>
          <w:bCs/>
          <w:sz w:val="24"/>
          <w:szCs w:val="24"/>
        </w:rPr>
        <w:t xml:space="preserve"> above</w:t>
      </w:r>
      <w:r w:rsidR="00DE44F3" w:rsidRPr="00DC510B">
        <w:rPr>
          <w:rFonts w:ascii="Calibri" w:hAnsi="Calibri" w:cs="Calibri"/>
          <w:bCs/>
          <w:sz w:val="24"/>
          <w:szCs w:val="24"/>
        </w:rPr>
        <w:t xml:space="preserve">, </w:t>
      </w:r>
      <w:r w:rsidR="00DE44F3" w:rsidRPr="00DC510B">
        <w:rPr>
          <w:rFonts w:ascii="Calibri" w:hAnsi="Calibri" w:cs="Calibri"/>
          <w:bCs/>
          <w:sz w:val="24"/>
          <w:szCs w:val="24"/>
          <w:u w:val="single"/>
        </w:rPr>
        <w:t>transfers will be made to faculty spending accounts</w:t>
      </w:r>
      <w:r w:rsidR="00DE44F3" w:rsidRPr="00DC510B">
        <w:rPr>
          <w:rFonts w:ascii="Calibri" w:hAnsi="Calibri" w:cs="Calibri"/>
          <w:bCs/>
          <w:sz w:val="24"/>
          <w:szCs w:val="24"/>
        </w:rPr>
        <w:t>.</w:t>
      </w:r>
      <w:r w:rsidR="00CC639D" w:rsidRPr="00DC510B">
        <w:rPr>
          <w:rFonts w:ascii="Calibri" w:hAnsi="Calibri" w:cs="Calibri"/>
          <w:bCs/>
          <w:sz w:val="24"/>
          <w:szCs w:val="24"/>
        </w:rPr>
        <w:t xml:space="preserve"> Payments may NOT take the form of salary bonuses or other means that would be considered taxable compensation.</w:t>
      </w:r>
    </w:p>
    <w:p w14:paraId="04EF7AD2" w14:textId="041A1CCA" w:rsidR="00E46846" w:rsidRPr="00830599" w:rsidRDefault="00E46846" w:rsidP="001863B4">
      <w:pPr>
        <w:pStyle w:val="ListParagraph"/>
        <w:numPr>
          <w:ilvl w:val="0"/>
          <w:numId w:val="11"/>
        </w:numPr>
        <w:spacing w:after="120" w:line="240" w:lineRule="auto"/>
        <w:ind w:left="187" w:hanging="187"/>
        <w:contextualSpacing w:val="0"/>
        <w:rPr>
          <w:rFonts w:ascii="Calibri" w:hAnsi="Calibri" w:cs="Calibri"/>
          <w:bCs/>
          <w:sz w:val="24"/>
          <w:szCs w:val="24"/>
        </w:rPr>
      </w:pPr>
      <w:r w:rsidRPr="00DC510B">
        <w:rPr>
          <w:rFonts w:ascii="Calibri" w:hAnsi="Calibri" w:cs="Calibri"/>
          <w:b/>
          <w:sz w:val="24"/>
          <w:szCs w:val="24"/>
        </w:rPr>
        <w:lastRenderedPageBreak/>
        <w:t>Incentive award amounts</w:t>
      </w:r>
      <w:r w:rsidRPr="00DC510B">
        <w:rPr>
          <w:rFonts w:ascii="Calibri" w:hAnsi="Calibri" w:cs="Calibri"/>
          <w:bCs/>
          <w:sz w:val="24"/>
          <w:szCs w:val="24"/>
        </w:rPr>
        <w:t>:</w:t>
      </w:r>
      <w:r w:rsidR="000A1CDA" w:rsidRPr="00DC510B">
        <w:rPr>
          <w:rFonts w:ascii="Calibri" w:hAnsi="Calibri" w:cs="Calibri"/>
          <w:bCs/>
          <w:sz w:val="24"/>
          <w:szCs w:val="24"/>
        </w:rPr>
        <w:t xml:space="preserve"> The awarding of any incentive </w:t>
      </w:r>
      <w:r w:rsidR="00DC510B" w:rsidRPr="00DC510B">
        <w:rPr>
          <w:rFonts w:ascii="Calibri" w:hAnsi="Calibri" w:cs="Calibri"/>
          <w:bCs/>
          <w:sz w:val="24"/>
          <w:szCs w:val="24"/>
          <w:u w:val="single"/>
        </w:rPr>
        <w:t>is</w:t>
      </w:r>
      <w:r w:rsidR="000A1CDA" w:rsidRPr="00DC510B">
        <w:rPr>
          <w:rFonts w:ascii="Calibri" w:hAnsi="Calibri" w:cs="Calibri"/>
          <w:bCs/>
          <w:sz w:val="24"/>
          <w:szCs w:val="24"/>
          <w:u w:val="single"/>
        </w:rPr>
        <w:t xml:space="preserve"> conditional on </w:t>
      </w:r>
      <w:proofErr w:type="gramStart"/>
      <w:r w:rsidR="000A1CDA" w:rsidRPr="00DC510B">
        <w:rPr>
          <w:rFonts w:ascii="Calibri" w:hAnsi="Calibri" w:cs="Calibri"/>
          <w:bCs/>
          <w:sz w:val="24"/>
          <w:szCs w:val="24"/>
          <w:u w:val="single"/>
        </w:rPr>
        <w:t>the SOPH</w:t>
      </w:r>
      <w:proofErr w:type="gramEnd"/>
      <w:r w:rsidR="000A1CDA" w:rsidRPr="00DC510B">
        <w:rPr>
          <w:rFonts w:ascii="Calibri" w:hAnsi="Calibri" w:cs="Calibri"/>
          <w:bCs/>
          <w:sz w:val="24"/>
          <w:szCs w:val="24"/>
          <w:u w:val="single"/>
        </w:rPr>
        <w:t xml:space="preserve"> having </w:t>
      </w:r>
      <w:proofErr w:type="gramStart"/>
      <w:r w:rsidR="000A1CDA" w:rsidRPr="00DC510B">
        <w:rPr>
          <w:rFonts w:ascii="Calibri" w:hAnsi="Calibri" w:cs="Calibri"/>
          <w:bCs/>
          <w:sz w:val="24"/>
          <w:szCs w:val="24"/>
          <w:u w:val="single"/>
        </w:rPr>
        <w:t>adequately</w:t>
      </w:r>
      <w:proofErr w:type="gramEnd"/>
      <w:r w:rsidR="000A1CDA" w:rsidRPr="00DC510B">
        <w:rPr>
          <w:rFonts w:ascii="Calibri" w:hAnsi="Calibri" w:cs="Calibri"/>
          <w:bCs/>
          <w:sz w:val="24"/>
          <w:szCs w:val="24"/>
          <w:u w:val="single"/>
        </w:rPr>
        <w:t xml:space="preserve"> available resources</w:t>
      </w:r>
      <w:r w:rsidR="000A1CDA" w:rsidRPr="00830599"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208"/>
      </w:tblGrid>
      <w:tr w:rsidR="00AB7B55" w14:paraId="60CF0A3F" w14:textId="77777777" w:rsidTr="271EA03C">
        <w:tc>
          <w:tcPr>
            <w:tcW w:w="1368" w:type="dxa"/>
          </w:tcPr>
          <w:p w14:paraId="0E9DDF8C" w14:textId="789DB5F4" w:rsidR="00AB7B55" w:rsidRDefault="00AB7B55" w:rsidP="00AB7B55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Incentive 1</w:t>
            </w:r>
          </w:p>
        </w:tc>
        <w:tc>
          <w:tcPr>
            <w:tcW w:w="8208" w:type="dxa"/>
          </w:tcPr>
          <w:p w14:paraId="3B3C4F7C" w14:textId="2168E847" w:rsidR="0034386C" w:rsidRPr="004673A8" w:rsidRDefault="0034386C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673A8">
              <w:rPr>
                <w:rFonts w:ascii="Calibri" w:hAnsi="Calibri" w:cs="Calibri"/>
                <w:b/>
                <w:bCs/>
                <w:sz w:val="24"/>
                <w:szCs w:val="24"/>
              </w:rPr>
              <w:t>Incentive for salary coverage</w:t>
            </w:r>
            <w:r w:rsidR="00BB34C4" w:rsidRPr="004673A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through extramural funding</w:t>
            </w:r>
            <w:r w:rsidRPr="004673A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</w:t>
            </w:r>
          </w:p>
          <w:p w14:paraId="3712DE62" w14:textId="3F3A3BC4" w:rsidR="007A5A57" w:rsidRPr="00CA3888" w:rsidRDefault="007A5A57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For all grants and contracts noted above:</w:t>
            </w:r>
          </w:p>
          <w:p w14:paraId="4DCB6DCB" w14:textId="441D675B" w:rsidR="00AB7B55" w:rsidRPr="00CA3888" w:rsidRDefault="00A57A76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The minimum salary offset for eligibility is</w:t>
            </w:r>
            <w:r w:rsidR="00650F39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650F39"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≥75% of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salary coverage</w:t>
            </w:r>
            <w:r w:rsidR="00650F39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with extramural </w:t>
            </w:r>
            <w:proofErr w:type="gramStart"/>
            <w:r w:rsidR="00650F39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funding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="00650F39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averaged</w:t>
            </w:r>
            <w:proofErr w:type="gramEnd"/>
            <w:r w:rsidR="00650F39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over the previous year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  <w:p w14:paraId="01D8755D" w14:textId="4915C1DC" w:rsidR="00A57A76" w:rsidRPr="00CA3888" w:rsidRDefault="00A57A76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The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Incentive 1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amount is calculated as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15%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of the </w:t>
            </w:r>
            <w:proofErr w:type="gramStart"/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median</w:t>
            </w:r>
            <w:proofErr w:type="gramEnd"/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Association of Schools and Programs of Public Health (ASPPH) salary (by faculty rank) </w:t>
            </w:r>
            <w:r w:rsidR="0087750F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up to the NIH cap 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for eligibility.</w:t>
            </w:r>
          </w:p>
          <w:p w14:paraId="0BA88320" w14:textId="170151E1" w:rsidR="00C50C9A" w:rsidRPr="00CA3888" w:rsidRDefault="00C50C9A" w:rsidP="00C50C9A">
            <w:pPr>
              <w:spacing w:before="120" w:after="12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EXAMPLE</w:t>
            </w:r>
            <w:r w:rsidR="0000203D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CALCULATION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 Faculty </w:t>
            </w:r>
            <w:r w:rsidR="000C649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is a Full Professor. The UAB SOPH minimum salary offset is 75%. Faculty </w:t>
            </w:r>
            <w:r w:rsidR="000C649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has 8</w:t>
            </w:r>
            <w:r w:rsidR="00FF7B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% of their salary on externally sponsored grants and contracts that were charged by the school in that </w:t>
            </w:r>
            <w:proofErr w:type="gramStart"/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particular fiscal</w:t>
            </w:r>
            <w:proofErr w:type="gramEnd"/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year.</w:t>
            </w:r>
          </w:p>
          <w:p w14:paraId="15AF9B5F" w14:textId="0B4A84BD" w:rsidR="00C50C9A" w:rsidRPr="00CA3888" w:rsidRDefault="00C50C9A" w:rsidP="00C50C9A">
            <w:pPr>
              <w:pStyle w:val="ListParagraph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 xml:space="preserve">Incentive 1 Payment Calculation for Faculty </w:t>
            </w:r>
            <w:r w:rsidR="009C5150"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  <w:t>A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</w:p>
          <w:p w14:paraId="0CE85312" w14:textId="47840C4C" w:rsidR="00C50C9A" w:rsidRPr="00CA3888" w:rsidRDefault="00C50C9A" w:rsidP="00C50C9A">
            <w:pPr>
              <w:pStyle w:val="ListParagraph"/>
              <w:numPr>
                <w:ilvl w:val="0"/>
                <w:numId w:val="12"/>
              </w:numPr>
              <w:ind w:left="436" w:hanging="27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ASPPH median salary for </w:t>
            </w:r>
            <w:r w:rsidR="00BA607A"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Full 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Professor Rank: $203,700</w:t>
            </w:r>
          </w:p>
          <w:p w14:paraId="47C79EEC" w14:textId="0568081D" w:rsidR="00C50C9A" w:rsidRPr="00CA3888" w:rsidRDefault="00C50C9A" w:rsidP="00C50C9A">
            <w:pPr>
              <w:pStyle w:val="ListParagraph"/>
              <w:numPr>
                <w:ilvl w:val="0"/>
                <w:numId w:val="12"/>
              </w:numPr>
              <w:ind w:left="436" w:hanging="27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% salary coverage above SOPH minimum salary offset (75%): </w:t>
            </w:r>
            <w:r w:rsidR="00FF7B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%</w:t>
            </w:r>
          </w:p>
          <w:p w14:paraId="3ADAA0CD" w14:textId="6AC7B9EC" w:rsidR="002F1DDA" w:rsidRPr="00CA3888" w:rsidRDefault="00C50C9A" w:rsidP="002F1DDA">
            <w:pPr>
              <w:pStyle w:val="ListParagraph"/>
              <w:numPr>
                <w:ilvl w:val="0"/>
                <w:numId w:val="12"/>
              </w:numPr>
              <w:spacing w:after="120"/>
              <w:ind w:left="436" w:hanging="27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Payment to Faculty </w:t>
            </w:r>
            <w:r w:rsidR="009C5150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A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= ($203,700 * </w:t>
            </w:r>
            <w:r w:rsidR="00FF7B2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10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%) * 15% =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$</w:t>
            </w:r>
            <w:r w:rsidR="00FF7B2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3,056</w:t>
            </w:r>
          </w:p>
          <w:p w14:paraId="6A186F64" w14:textId="33D573FC" w:rsidR="00830599" w:rsidRPr="00CA3888" w:rsidRDefault="00A57A76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="00830599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Extramural funding includes sponsored grants and contracts, and funding accounts outside of the School of Public Health.</w:t>
            </w:r>
          </w:p>
          <w:p w14:paraId="571760ED" w14:textId="48F0B351" w:rsidR="00650F39" w:rsidRPr="00CA3888" w:rsidRDefault="0087750F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FY202</w:t>
            </w:r>
            <w:r w:rsidR="006125A8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ASPPH median salary by rank applied to the example calculation</w:t>
            </w:r>
            <w:r w:rsidR="006125A8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(Full Professor: $203,700 [NIH Salary Cap])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  <w:p w14:paraId="5995BF0C" w14:textId="36164235" w:rsidR="006125A8" w:rsidRPr="00280D2B" w:rsidRDefault="006125A8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Incentive 1 payment amounts rounded to the nearest whole dollar. </w:t>
            </w:r>
          </w:p>
        </w:tc>
      </w:tr>
      <w:tr w:rsidR="00AB7B55" w14:paraId="209DA471" w14:textId="77777777" w:rsidTr="271EA03C">
        <w:tc>
          <w:tcPr>
            <w:tcW w:w="1368" w:type="dxa"/>
          </w:tcPr>
          <w:p w14:paraId="01C8F965" w14:textId="61821241" w:rsidR="00AB7B55" w:rsidRDefault="00AB7B55" w:rsidP="00AB7B55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Incentive 2</w:t>
            </w:r>
          </w:p>
        </w:tc>
        <w:tc>
          <w:tcPr>
            <w:tcW w:w="8208" w:type="dxa"/>
          </w:tcPr>
          <w:p w14:paraId="06FC4787" w14:textId="77777777" w:rsidR="0034386C" w:rsidRDefault="0034386C" w:rsidP="00A81F4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Incentive for grant or contract proposal pre-reviewed.</w:t>
            </w:r>
          </w:p>
          <w:p w14:paraId="1C81D875" w14:textId="5C92CE2C" w:rsidR="00A81F4D" w:rsidRPr="00CA3888" w:rsidRDefault="00A81F4D" w:rsidP="00A81F4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$2,000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to each faculty for each grant or contract proposal pre-reviewed</w:t>
            </w:r>
            <w:r w:rsidR="002C5D7E" w:rsidRPr="00CA3888">
              <w:rPr>
                <w:rFonts w:ascii="Calibri" w:hAnsi="Calibri" w:cs="Calibri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formally.</w:t>
            </w:r>
            <w:r w:rsidR="002C5D7E" w:rsidRPr="00CA3888">
              <w:rPr>
                <w:rFonts w:ascii="Calibri" w:hAnsi="Calibri" w:cs="Calibri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03A9ABED" w14:textId="5042BD61" w:rsidR="00A81F4D" w:rsidRPr="00CA3888" w:rsidRDefault="00A81F4D" w:rsidP="00A81F4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The incentive is increased to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$2,500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if the proposal is led by or includes an Early-Stage Investigator (ESI).</w:t>
            </w:r>
          </w:p>
          <w:p w14:paraId="441F5871" w14:textId="49ED94D5" w:rsidR="002C5D7E" w:rsidRPr="00CA3888" w:rsidRDefault="002C5D7E" w:rsidP="00E62257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The</w:t>
            </w:r>
            <w:r w:rsidR="00A81F4D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review 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must </w:t>
            </w:r>
            <w:r w:rsidR="00A81F4D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occur at least 6 weeks before the submission date.</w:t>
            </w: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Exceptions will be considered by the SOPH Associate and Assistant Dean for Research if the faculty is responding to a Request for Application or other grant mechanisms with a short submission timeline.</w:t>
            </w:r>
          </w:p>
          <w:p w14:paraId="16143764" w14:textId="3D025DE8" w:rsidR="00A81F4D" w:rsidRPr="00E62257" w:rsidRDefault="002C5D7E" w:rsidP="00E62257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A81F4D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 formal review </w:t>
            </w:r>
            <w:r w:rsidR="00E62257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is defined as a</w:t>
            </w:r>
            <w:r w:rsidR="00A81F4D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mock study section with at least three reviewers, organized by the CCTS</w:t>
            </w:r>
            <w:r w:rsidR="00E62257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[e.g., Panels Done Quickly (PDQ)]. When the application requires more specialized </w:t>
            </w:r>
            <w:r w:rsidR="001863B4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content </w:t>
            </w:r>
            <w:r w:rsidR="00E62257" w:rsidRPr="00CA388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expertise for review, the Department Chair in consultation with the SOPH Associate and/or Assistant Dean for Research may identify relevant reviewers to convene a mock study section.  </w:t>
            </w:r>
          </w:p>
        </w:tc>
      </w:tr>
      <w:tr w:rsidR="00AB7B55" w14:paraId="3C96DCD3" w14:textId="77777777" w:rsidTr="271EA03C">
        <w:trPr>
          <w:trHeight w:val="420"/>
        </w:trPr>
        <w:tc>
          <w:tcPr>
            <w:tcW w:w="1368" w:type="dxa"/>
          </w:tcPr>
          <w:p w14:paraId="5ABA3481" w14:textId="661BFF3B" w:rsidR="00AB7B55" w:rsidRDefault="00AB7B55" w:rsidP="00AB7B55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Incentive 3</w:t>
            </w:r>
          </w:p>
        </w:tc>
        <w:tc>
          <w:tcPr>
            <w:tcW w:w="8208" w:type="dxa"/>
          </w:tcPr>
          <w:p w14:paraId="62295515" w14:textId="77777777" w:rsidR="0034386C" w:rsidRPr="00CA3888" w:rsidRDefault="0034386C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Incentive for linking to faculty development, seed, or pilot award. </w:t>
            </w:r>
          </w:p>
          <w:p w14:paraId="39A3E4FA" w14:textId="76BD95D0" w:rsidR="00AB7B55" w:rsidRPr="00CA3888" w:rsidRDefault="00AB7B55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$500 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to each faculty for each grant or contract submitted that is linked directly to a prior Faculty Development Grant Program award, or a seed/pilot grant from the SOPH (e.g., Accelerator Award) or UAB (e.g., UWIRC Pilot Programs). </w:t>
            </w:r>
          </w:p>
          <w:p w14:paraId="347D0E35" w14:textId="3AC096C0" w:rsidR="00847A63" w:rsidRPr="005C7329" w:rsidRDefault="00AB7B55" w:rsidP="002362FD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The incentive is doubled to </w:t>
            </w:r>
            <w:r w:rsidRPr="00CA3888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$1000</w:t>
            </w:r>
            <w:r w:rsidRPr="00CA3888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if the proposal is led by or includes an ESI. </w:t>
            </w:r>
          </w:p>
        </w:tc>
      </w:tr>
      <w:tr w:rsidR="00AB7B55" w14:paraId="4FC48583" w14:textId="77777777" w:rsidTr="271EA03C">
        <w:tc>
          <w:tcPr>
            <w:tcW w:w="1368" w:type="dxa"/>
          </w:tcPr>
          <w:p w14:paraId="02A24EC4" w14:textId="296EF544" w:rsidR="00AB7B55" w:rsidRDefault="00AB7B55" w:rsidP="00AB7B55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Incentive 4</w:t>
            </w:r>
          </w:p>
        </w:tc>
        <w:tc>
          <w:tcPr>
            <w:tcW w:w="8208" w:type="dxa"/>
          </w:tcPr>
          <w:p w14:paraId="660F690A" w14:textId="77777777" w:rsidR="0034386C" w:rsidRPr="00CA3888" w:rsidRDefault="0034386C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sz w:val="24"/>
                <w:szCs w:val="24"/>
              </w:rPr>
              <w:t>Incentive for Career Development Awards.</w:t>
            </w:r>
          </w:p>
          <w:p w14:paraId="33EDC834" w14:textId="17E5E1C6" w:rsidR="006F5668" w:rsidRPr="00CA3888" w:rsidRDefault="006F5668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CA3888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For </w:t>
            </w:r>
            <w:r w:rsidR="00BA607A" w:rsidRPr="00CA3888">
              <w:rPr>
                <w:rFonts w:ascii="Calibri" w:hAnsi="Calibri" w:cs="Calibri"/>
                <w:sz w:val="24"/>
                <w:szCs w:val="24"/>
              </w:rPr>
              <w:t>funded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Career Development Awards </w:t>
            </w:r>
            <w:r w:rsidR="00BA607A" w:rsidRPr="00CA3888">
              <w:rPr>
                <w:rFonts w:ascii="Calibri" w:hAnsi="Calibri" w:cs="Calibri"/>
                <w:sz w:val="24"/>
                <w:szCs w:val="24"/>
              </w:rPr>
              <w:t xml:space="preserve">with an indirect cost rate that meets, or exceeds, the published NIH indirect cost rate for K awards (8% in </w:t>
            </w:r>
            <w:r w:rsidR="00F764C7" w:rsidRPr="00CA3888">
              <w:rPr>
                <w:rFonts w:ascii="Calibri" w:hAnsi="Calibri" w:cs="Calibri"/>
                <w:sz w:val="24"/>
                <w:szCs w:val="24"/>
              </w:rPr>
              <w:t>FY2</w:t>
            </w:r>
            <w:r w:rsidR="00F764C7">
              <w:rPr>
                <w:rFonts w:ascii="Calibri" w:hAnsi="Calibri" w:cs="Calibri"/>
                <w:sz w:val="24"/>
                <w:szCs w:val="24"/>
              </w:rPr>
              <w:t>6</w:t>
            </w:r>
            <w:r w:rsidR="00BA607A" w:rsidRPr="00CA3888">
              <w:rPr>
                <w:rFonts w:ascii="Calibri" w:hAnsi="Calibri" w:cs="Calibri"/>
                <w:sz w:val="24"/>
                <w:szCs w:val="24"/>
              </w:rPr>
              <w:t>)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. </w:t>
            </w:r>
          </w:p>
          <w:p w14:paraId="4B3A5A83" w14:textId="12B1393E" w:rsidR="00D74234" w:rsidRPr="00CA3888" w:rsidRDefault="00D74234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sz w:val="24"/>
                <w:szCs w:val="24"/>
              </w:rPr>
              <w:t>$1,000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to faculty awardee first year; </w:t>
            </w:r>
            <w:r w:rsidRPr="00CA3888">
              <w:rPr>
                <w:rFonts w:ascii="Calibri" w:hAnsi="Calibri" w:cs="Calibri"/>
                <w:b/>
                <w:bCs/>
                <w:sz w:val="24"/>
                <w:szCs w:val="24"/>
              </w:rPr>
              <w:t>$500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in subsequent years (</w:t>
            </w:r>
            <w:r w:rsidRPr="00CA388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$3,000 </w:t>
            </w:r>
            <w:r w:rsidRPr="00CA3888">
              <w:rPr>
                <w:rFonts w:ascii="Calibri" w:hAnsi="Calibri" w:cs="Calibri"/>
                <w:sz w:val="24"/>
                <w:szCs w:val="24"/>
              </w:rPr>
              <w:t>total)</w:t>
            </w:r>
            <w:r w:rsidRPr="00CA3888">
              <w:rPr>
                <w:rFonts w:ascii="Calibri" w:hAnsi="Calibri" w:cs="Calibri"/>
                <w:sz w:val="24"/>
                <w:szCs w:val="24"/>
                <w:vertAlign w:val="superscript"/>
              </w:rPr>
              <w:t>1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E2B11A0" w14:textId="174B9FB3" w:rsidR="00D74234" w:rsidRPr="00CA3888" w:rsidRDefault="00D74234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A3888">
              <w:rPr>
                <w:rFonts w:ascii="Calibri" w:hAnsi="Calibri" w:cs="Calibri"/>
                <w:sz w:val="24"/>
                <w:szCs w:val="24"/>
                <w:u w:val="single"/>
              </w:rPr>
              <w:t>AND</w:t>
            </w:r>
          </w:p>
          <w:p w14:paraId="0DCFEFD7" w14:textId="4251E224" w:rsidR="00D74234" w:rsidRPr="00CA3888" w:rsidRDefault="00D74234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CA3888">
              <w:rPr>
                <w:rFonts w:ascii="Calibri" w:hAnsi="Calibri" w:cs="Calibri"/>
                <w:b/>
                <w:bCs/>
                <w:sz w:val="24"/>
                <w:szCs w:val="24"/>
              </w:rPr>
              <w:t>$1,000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to SOPH faculty mentor/co-mentors (one-time; this is split when there are multiple SOPH mentors)</w:t>
            </w:r>
            <w:r w:rsidRPr="00CA3888">
              <w:rPr>
                <w:rFonts w:ascii="Calibri" w:hAnsi="Calibri" w:cs="Calibri"/>
                <w:sz w:val="24"/>
                <w:szCs w:val="24"/>
                <w:vertAlign w:val="superscript"/>
              </w:rPr>
              <w:t>2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4E71D70" w14:textId="173B1420" w:rsidR="00D74234" w:rsidRPr="00BB34C4" w:rsidRDefault="00D74234" w:rsidP="00E62257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CA3888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1</w:t>
            </w:r>
            <w:r w:rsidR="00BA607A" w:rsidRPr="00CA3888">
              <w:rPr>
                <w:rFonts w:ascii="Calibri" w:hAnsi="Calibri" w:cs="Calibri"/>
                <w:bCs/>
                <w:sz w:val="20"/>
                <w:szCs w:val="20"/>
              </w:rPr>
              <w:t xml:space="preserve">Investigator-initiated Career Development Awards </w:t>
            </w:r>
            <w:r w:rsidRPr="00CA3888">
              <w:rPr>
                <w:rFonts w:ascii="Calibri" w:hAnsi="Calibri" w:cs="Calibri"/>
                <w:bCs/>
                <w:sz w:val="20"/>
                <w:szCs w:val="20"/>
              </w:rPr>
              <w:t>to SOPH faculty (i.e., K12 or KL2 are not eligible as they are institutional awards</w:t>
            </w:r>
            <w:r w:rsidRPr="004673A8">
              <w:rPr>
                <w:rFonts w:ascii="Calibri" w:hAnsi="Calibri" w:cs="Calibri"/>
                <w:bCs/>
                <w:sz w:val="20"/>
                <w:szCs w:val="20"/>
              </w:rPr>
              <w:t>).</w:t>
            </w:r>
            <w:r w:rsidR="00BB34C4" w:rsidRPr="004673A8">
              <w:rPr>
                <w:rFonts w:ascii="Calibri" w:hAnsi="Calibri" w:cs="Calibri"/>
                <w:bCs/>
                <w:sz w:val="20"/>
                <w:szCs w:val="20"/>
              </w:rPr>
              <w:t xml:space="preserve"> Faculty with ≥75% salary coverage and a Career Development Award will receive the larger of the two incentive payments (Incentive 1 </w:t>
            </w:r>
            <w:r w:rsidR="00BB34C4" w:rsidRPr="004673A8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OR</w:t>
            </w:r>
            <w:r w:rsidR="00BB34C4" w:rsidRPr="004673A8">
              <w:rPr>
                <w:rFonts w:ascii="Calibri" w:hAnsi="Calibri" w:cs="Calibri"/>
                <w:bCs/>
                <w:sz w:val="20"/>
                <w:szCs w:val="20"/>
              </w:rPr>
              <w:t xml:space="preserve"> 4). </w:t>
            </w:r>
          </w:p>
          <w:p w14:paraId="27B46CF4" w14:textId="2668A340" w:rsidR="00AB7B55" w:rsidRPr="00D74234" w:rsidRDefault="00D74234" w:rsidP="00E62257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CA388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  <w:r w:rsidRPr="00CA3888">
              <w:rPr>
                <w:rFonts w:ascii="Calibri" w:hAnsi="Calibri" w:cs="Calibri"/>
                <w:sz w:val="20"/>
                <w:szCs w:val="20"/>
              </w:rPr>
              <w:t>Mentors defined as those from UAB named in the K application/award.</w:t>
            </w:r>
          </w:p>
        </w:tc>
      </w:tr>
      <w:tr w:rsidR="00F764C7" w14:paraId="563FB316" w14:textId="77777777" w:rsidTr="271EA03C">
        <w:tc>
          <w:tcPr>
            <w:tcW w:w="1368" w:type="dxa"/>
          </w:tcPr>
          <w:p w14:paraId="4FF705A1" w14:textId="300264B8" w:rsidR="00F764C7" w:rsidRDefault="00F764C7" w:rsidP="00AB7B55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Incentive 5</w:t>
            </w:r>
          </w:p>
        </w:tc>
        <w:tc>
          <w:tcPr>
            <w:tcW w:w="8208" w:type="dxa"/>
          </w:tcPr>
          <w:p w14:paraId="64DAA90F" w14:textId="581805C8" w:rsidR="00F764C7" w:rsidRDefault="00F764C7" w:rsidP="00F764C7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Incentive for NIH Contact PI Submission </w:t>
            </w:r>
          </w:p>
          <w:p w14:paraId="529FC46F" w14:textId="3868D471" w:rsidR="006D740B" w:rsidRPr="006D740B" w:rsidRDefault="00F764C7" w:rsidP="00D74234">
            <w:pPr>
              <w:pStyle w:val="ListParagraph"/>
              <w:spacing w:after="120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CA3888">
              <w:rPr>
                <w:rFonts w:ascii="Calibri" w:hAnsi="Calibri" w:cs="Calibri"/>
                <w:sz w:val="24"/>
                <w:szCs w:val="24"/>
              </w:rPr>
              <w:t xml:space="preserve">For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NIH contact PI submissions (R, U, P, </w:t>
            </w:r>
            <w:r w:rsidRPr="003E6CE7">
              <w:rPr>
                <w:rFonts w:ascii="Calibri" w:hAnsi="Calibri" w:cs="Calibri"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Pr="00F764C7">
              <w:rPr>
                <w:rFonts w:ascii="Calibri" w:hAnsi="Calibri" w:cs="Calibri"/>
                <w:b/>
                <w:bCs/>
                <w:sz w:val="24"/>
                <w:szCs w:val="24"/>
              </w:rPr>
              <w:t>$500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for impact score ≥30 (1 time allowable per award)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and </w:t>
            </w:r>
            <w:r w:rsidRPr="006D740B">
              <w:rPr>
                <w:rFonts w:ascii="Calibri" w:hAnsi="Calibri" w:cs="Calibri"/>
                <w:b/>
                <w:bCs/>
                <w:sz w:val="24"/>
                <w:szCs w:val="24"/>
              </w:rPr>
              <w:t>$2000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for a funded award (</w:t>
            </w:r>
            <w:r w:rsidRPr="006D740B">
              <w:rPr>
                <w:rFonts w:ascii="Calibri" w:hAnsi="Calibri" w:cs="Calibri"/>
                <w:b/>
                <w:bCs/>
                <w:sz w:val="24"/>
                <w:szCs w:val="24"/>
              </w:rPr>
              <w:t>$2500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total possible).  </w:t>
            </w:r>
            <w:r w:rsidRPr="00CA3888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728DBB5" w14:textId="3ED39ECC" w:rsidR="00EE361D" w:rsidRPr="00692BE6" w:rsidRDefault="00D31B5E" w:rsidP="001C008E">
      <w:pPr>
        <w:pStyle w:val="ListParagraph"/>
        <w:spacing w:before="120" w:after="12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 w:rsidRPr="00692BE6">
        <w:rPr>
          <w:rFonts w:ascii="Calibri" w:hAnsi="Calibri" w:cs="Calibri"/>
          <w:b/>
          <w:bCs/>
          <w:sz w:val="24"/>
          <w:szCs w:val="24"/>
        </w:rPr>
        <w:t xml:space="preserve">Timeline for spending: </w:t>
      </w:r>
      <w:r w:rsidRPr="00692BE6">
        <w:rPr>
          <w:rFonts w:ascii="Calibri" w:hAnsi="Calibri" w:cs="Calibri"/>
          <w:sz w:val="24"/>
          <w:szCs w:val="24"/>
        </w:rPr>
        <w:t>Faculty receiving these awards will be expected to spend these funds within 5 years of receiving.</w:t>
      </w:r>
    </w:p>
    <w:p w14:paraId="558184B2" w14:textId="24E75556" w:rsidR="00EE361D" w:rsidRPr="008D70CB" w:rsidRDefault="00EE361D" w:rsidP="001C008E">
      <w:pPr>
        <w:pStyle w:val="ListParagraph"/>
        <w:spacing w:after="120" w:line="240" w:lineRule="auto"/>
        <w:ind w:left="0"/>
        <w:contextualSpacing w:val="0"/>
        <w:rPr>
          <w:rFonts w:ascii="Calibri" w:hAnsi="Calibri" w:cs="Calibri"/>
          <w:sz w:val="24"/>
          <w:szCs w:val="24"/>
        </w:rPr>
      </w:pPr>
      <w:r w:rsidRPr="00321B7A">
        <w:rPr>
          <w:rFonts w:ascii="Calibri" w:hAnsi="Calibri" w:cs="Calibri"/>
          <w:b/>
          <w:sz w:val="24"/>
          <w:szCs w:val="24"/>
        </w:rPr>
        <w:t>Salary coverage threshold</w:t>
      </w:r>
      <w:r w:rsidR="00AC6C5B">
        <w:rPr>
          <w:rFonts w:ascii="Calibri" w:hAnsi="Calibri" w:cs="Calibri"/>
          <w:b/>
          <w:sz w:val="24"/>
          <w:szCs w:val="24"/>
        </w:rPr>
        <w:t>:</w:t>
      </w:r>
      <w:r w:rsidRPr="00321B7A">
        <w:rPr>
          <w:rFonts w:ascii="Calibri" w:hAnsi="Calibri" w:cs="Calibri"/>
          <w:b/>
          <w:sz w:val="24"/>
          <w:szCs w:val="24"/>
        </w:rPr>
        <w:t xml:space="preserve"> </w:t>
      </w:r>
      <w:r w:rsidRPr="00321B7A">
        <w:rPr>
          <w:rFonts w:ascii="Calibri" w:hAnsi="Calibri" w:cs="Calibri"/>
          <w:sz w:val="24"/>
          <w:szCs w:val="24"/>
        </w:rPr>
        <w:t>75% or greater</w:t>
      </w:r>
      <w:r w:rsidR="004E01E1" w:rsidRPr="00321B7A">
        <w:rPr>
          <w:rFonts w:ascii="Calibri" w:hAnsi="Calibri" w:cs="Calibri"/>
          <w:sz w:val="24"/>
          <w:szCs w:val="24"/>
        </w:rPr>
        <w:t xml:space="preserve"> </w:t>
      </w:r>
      <w:r w:rsidR="00325E52" w:rsidRPr="00321B7A">
        <w:rPr>
          <w:rFonts w:ascii="Calibri" w:hAnsi="Calibri" w:cs="Calibri"/>
          <w:sz w:val="24"/>
          <w:szCs w:val="24"/>
        </w:rPr>
        <w:t xml:space="preserve">of their salary </w:t>
      </w:r>
      <w:r w:rsidR="00F82B1E" w:rsidRPr="00321B7A">
        <w:rPr>
          <w:rFonts w:ascii="Calibri" w:hAnsi="Calibri" w:cs="Calibri"/>
          <w:sz w:val="24"/>
          <w:szCs w:val="24"/>
        </w:rPr>
        <w:t xml:space="preserve">(below the cap for those whose salary is over the NIH cap) </w:t>
      </w:r>
      <w:r w:rsidR="004E01E1" w:rsidRPr="00321B7A">
        <w:rPr>
          <w:rFonts w:ascii="Calibri" w:hAnsi="Calibri" w:cs="Calibri"/>
          <w:sz w:val="24"/>
          <w:szCs w:val="24"/>
        </w:rPr>
        <w:t>for</w:t>
      </w:r>
      <w:r w:rsidR="004E01E1" w:rsidRPr="008D70CB">
        <w:rPr>
          <w:rFonts w:ascii="Calibri" w:hAnsi="Calibri" w:cs="Calibri"/>
          <w:sz w:val="24"/>
          <w:szCs w:val="24"/>
        </w:rPr>
        <w:t xml:space="preserve"> award </w:t>
      </w:r>
      <w:r w:rsidR="00CD1F4B" w:rsidRPr="008D70CB">
        <w:rPr>
          <w:rFonts w:ascii="Calibri" w:hAnsi="Calibri" w:cs="Calibri"/>
          <w:sz w:val="24"/>
          <w:szCs w:val="24"/>
        </w:rPr>
        <w:t xml:space="preserve">described in </w:t>
      </w:r>
      <w:r w:rsidR="00CD1F4B" w:rsidRPr="008D70CB">
        <w:rPr>
          <w:rFonts w:ascii="Calibri" w:hAnsi="Calibri" w:cs="Calibri"/>
          <w:b/>
          <w:bCs/>
          <w:sz w:val="24"/>
          <w:szCs w:val="24"/>
        </w:rPr>
        <w:t xml:space="preserve">Incentive </w:t>
      </w:r>
      <w:r w:rsidR="00847A63" w:rsidRPr="008D70CB">
        <w:rPr>
          <w:rFonts w:ascii="Calibri" w:hAnsi="Calibri" w:cs="Calibri"/>
          <w:b/>
          <w:bCs/>
          <w:sz w:val="24"/>
          <w:szCs w:val="24"/>
        </w:rPr>
        <w:t>1</w:t>
      </w:r>
      <w:r w:rsidR="00847A63" w:rsidRPr="008D70CB">
        <w:rPr>
          <w:rFonts w:ascii="Calibri" w:hAnsi="Calibri" w:cs="Calibri"/>
          <w:sz w:val="24"/>
          <w:szCs w:val="24"/>
        </w:rPr>
        <w:t>,</w:t>
      </w:r>
      <w:r w:rsidR="00CD1F4B" w:rsidRPr="008D70CB">
        <w:rPr>
          <w:rFonts w:ascii="Calibri" w:hAnsi="Calibri" w:cs="Calibri"/>
          <w:sz w:val="24"/>
          <w:szCs w:val="24"/>
        </w:rPr>
        <w:t xml:space="preserve"> otherwise no salary coverage threshold.</w:t>
      </w:r>
    </w:p>
    <w:p w14:paraId="451FD805" w14:textId="77777777" w:rsidR="00321B7A" w:rsidRPr="00CA3888" w:rsidRDefault="00EE361D" w:rsidP="00321B7A">
      <w:pPr>
        <w:pStyle w:val="ListParagraph"/>
        <w:spacing w:after="120"/>
        <w:ind w:left="0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Caps: </w:t>
      </w:r>
      <w:r w:rsidR="000378A8" w:rsidRPr="00CA38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For </w:t>
      </w:r>
      <w:r w:rsidR="008D70CB" w:rsidRPr="00CA3888">
        <w:rPr>
          <w:rFonts w:ascii="Calibri" w:hAnsi="Calibri" w:cs="Calibri"/>
          <w:b/>
          <w:color w:val="000000" w:themeColor="text1"/>
          <w:sz w:val="24"/>
          <w:szCs w:val="24"/>
        </w:rPr>
        <w:t>Incentive 1</w:t>
      </w:r>
      <w:r w:rsidR="000378A8" w:rsidRPr="00CA38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above: Calculations will be based on using the </w:t>
      </w:r>
      <w:r w:rsidR="00321B7A" w:rsidRPr="00CA3888">
        <w:rPr>
          <w:rFonts w:ascii="Calibri" w:hAnsi="Calibri" w:cs="Calibri"/>
          <w:color w:val="000000" w:themeColor="text1"/>
          <w:sz w:val="24"/>
          <w:szCs w:val="24"/>
        </w:rPr>
        <w:t>median Association of Schools and Programs of Public Health (ASPPH) salary (by faculty rank) up to the NIH cap for eligibility.</w:t>
      </w:r>
    </w:p>
    <w:p w14:paraId="535E3B9A" w14:textId="71AF07FD" w:rsidR="00EE361D" w:rsidRPr="00CA3888" w:rsidRDefault="00EE361D" w:rsidP="001C008E">
      <w:pPr>
        <w:pStyle w:val="ListParagraph"/>
        <w:spacing w:after="120" w:line="240" w:lineRule="auto"/>
        <w:ind w:left="0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Amount Paid from Excess over Threshold. Percentage of excess or other amount paid to recipients when actual coverage amount exceeds the Coverage Threshold (e.g., percentage of excess over Coverage Threshold; percentage of Salary covered by a grant): </w:t>
      </w:r>
      <w:r w:rsidR="000378A8" w:rsidRPr="00CA3888">
        <w:rPr>
          <w:rFonts w:ascii="Calibri" w:hAnsi="Calibri" w:cs="Calibri"/>
          <w:color w:val="000000" w:themeColor="text1"/>
          <w:sz w:val="24"/>
          <w:szCs w:val="24"/>
        </w:rPr>
        <w:t xml:space="preserve">Not </w:t>
      </w:r>
      <w:r w:rsidR="004258D4" w:rsidRPr="00CA3888">
        <w:rPr>
          <w:rFonts w:ascii="Calibri" w:hAnsi="Calibri" w:cs="Calibri"/>
          <w:color w:val="000000" w:themeColor="text1"/>
          <w:sz w:val="24"/>
          <w:szCs w:val="24"/>
        </w:rPr>
        <w:t>applicable</w:t>
      </w:r>
      <w:r w:rsidR="000378A8" w:rsidRPr="00CA388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B35D70E" w14:textId="39B5D9C6" w:rsidR="00EE361D" w:rsidRPr="00CA3888" w:rsidRDefault="00EE361D" w:rsidP="001C008E">
      <w:pPr>
        <w:pStyle w:val="ListParagraph"/>
        <w:spacing w:after="120" w:line="240" w:lineRule="auto"/>
        <w:ind w:left="0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“Banking.” Any provision for “banking” amounts over caps for use in future years’ participation in Plan (e.g., if a cap is exceeded, the excess amount can be carried over to </w:t>
      </w:r>
      <w:proofErr w:type="gramStart"/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>a future Plan</w:t>
      </w:r>
      <w:proofErr w:type="gramEnd"/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 year): </w:t>
      </w:r>
      <w:r w:rsidRPr="00CA3888">
        <w:rPr>
          <w:rFonts w:ascii="Calibri" w:hAnsi="Calibri" w:cs="Calibri"/>
          <w:color w:val="000000" w:themeColor="text1"/>
          <w:sz w:val="24"/>
          <w:szCs w:val="24"/>
        </w:rPr>
        <w:t>Banking will not be part of the plan</w:t>
      </w:r>
      <w:r w:rsidR="00BD0120" w:rsidRPr="00CA388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1BB3E87" w14:textId="16C5B96F" w:rsidR="00EE361D" w:rsidRPr="00CA3888" w:rsidRDefault="00315A8C" w:rsidP="001C008E">
      <w:pPr>
        <w:pStyle w:val="ListParagraph"/>
        <w:spacing w:after="120" w:line="240" w:lineRule="auto"/>
        <w:ind w:left="0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Institutional Support. Effects of institutional support committed in support of award (e.g., cost-sharing, waiver of F&amp;A recovery, start-up or retention packages, endowment payments in support of research to a faculty member, course releases, lab support, additional internal funding, etc.): </w:t>
      </w:r>
      <w:r w:rsidR="004258D4" w:rsidRPr="00CA3888">
        <w:rPr>
          <w:rFonts w:ascii="Calibri" w:hAnsi="Calibri" w:cs="Calibri"/>
          <w:color w:val="000000" w:themeColor="text1"/>
          <w:sz w:val="24"/>
          <w:szCs w:val="24"/>
        </w:rPr>
        <w:t>Not applicable</w:t>
      </w:r>
      <w:r w:rsidR="00BD0120" w:rsidRPr="00CA3888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F3E8503" w14:textId="170D7148" w:rsidR="00315A8C" w:rsidRPr="00CA3888" w:rsidRDefault="00170533" w:rsidP="001C008E">
      <w:pPr>
        <w:pStyle w:val="ListParagraph"/>
        <w:spacing w:after="120" w:line="240" w:lineRule="auto"/>
        <w:ind w:left="0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Summer </w:t>
      </w:r>
      <w:r w:rsidR="00315A8C"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salary (Describe whether and how coverage from a grant for </w:t>
      </w:r>
      <w:r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summer </w:t>
      </w:r>
      <w:r w:rsidR="00315A8C" w:rsidRPr="00CA3888">
        <w:rPr>
          <w:rFonts w:ascii="Calibri" w:hAnsi="Calibri" w:cs="Calibri"/>
          <w:b/>
          <w:color w:val="000000" w:themeColor="text1"/>
          <w:sz w:val="24"/>
          <w:szCs w:val="24"/>
        </w:rPr>
        <w:t xml:space="preserve">salary counts): </w:t>
      </w:r>
      <w:r w:rsidR="00315A8C" w:rsidRPr="00CA3888">
        <w:rPr>
          <w:rFonts w:ascii="Calibri" w:hAnsi="Calibri" w:cs="Calibri"/>
          <w:color w:val="000000" w:themeColor="text1"/>
          <w:sz w:val="24"/>
          <w:szCs w:val="24"/>
        </w:rPr>
        <w:t>Not applicable.</w:t>
      </w:r>
    </w:p>
    <w:p w14:paraId="0C819491" w14:textId="77777777" w:rsidR="002233B0" w:rsidRPr="00692BE6" w:rsidRDefault="002233B0" w:rsidP="00692BE6">
      <w:pPr>
        <w:pStyle w:val="ListParagraph"/>
        <w:spacing w:after="120"/>
        <w:ind w:left="0"/>
        <w:rPr>
          <w:rFonts w:ascii="Calibri" w:hAnsi="Calibri" w:cs="Calibri"/>
          <w:sz w:val="24"/>
          <w:szCs w:val="24"/>
        </w:rPr>
      </w:pPr>
    </w:p>
    <w:p w14:paraId="622D354C" w14:textId="77777777" w:rsidR="002233B0" w:rsidRPr="00692BE6" w:rsidRDefault="002233B0" w:rsidP="00692BE6">
      <w:pPr>
        <w:pStyle w:val="ListParagraph"/>
        <w:spacing w:after="120"/>
        <w:ind w:left="0"/>
        <w:rPr>
          <w:rFonts w:ascii="Calibri" w:hAnsi="Calibri" w:cs="Calibri"/>
          <w:sz w:val="24"/>
          <w:szCs w:val="24"/>
        </w:rPr>
      </w:pPr>
    </w:p>
    <w:sectPr w:rsidR="002233B0" w:rsidRPr="00692BE6" w:rsidSect="00E622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A2D3F" w14:textId="77777777" w:rsidR="00BE064B" w:rsidRDefault="00BE064B" w:rsidP="0005659F">
      <w:pPr>
        <w:spacing w:after="0" w:line="240" w:lineRule="auto"/>
      </w:pPr>
      <w:r>
        <w:separator/>
      </w:r>
    </w:p>
  </w:endnote>
  <w:endnote w:type="continuationSeparator" w:id="0">
    <w:p w14:paraId="2125D9C3" w14:textId="77777777" w:rsidR="00BE064B" w:rsidRDefault="00BE064B" w:rsidP="0005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9AAD" w14:textId="77777777" w:rsidR="007C332B" w:rsidRDefault="007C33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813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2BEFE" w14:textId="4580FB8D" w:rsidR="0005659F" w:rsidRDefault="000565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F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26114F" w14:textId="77777777" w:rsidR="0005659F" w:rsidRDefault="000565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AE8F" w14:textId="77777777" w:rsidR="007C332B" w:rsidRDefault="007C3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CFBD" w14:textId="77777777" w:rsidR="00BE064B" w:rsidRDefault="00BE064B" w:rsidP="0005659F">
      <w:pPr>
        <w:spacing w:after="0" w:line="240" w:lineRule="auto"/>
      </w:pPr>
      <w:r>
        <w:separator/>
      </w:r>
    </w:p>
  </w:footnote>
  <w:footnote w:type="continuationSeparator" w:id="0">
    <w:p w14:paraId="22B75DC2" w14:textId="77777777" w:rsidR="00BE064B" w:rsidRDefault="00BE064B" w:rsidP="0005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14C4" w14:textId="77777777" w:rsidR="007C332B" w:rsidRDefault="007C33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42723" w14:textId="32178C11" w:rsidR="007C332B" w:rsidRDefault="007C3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7A9C" w14:textId="77777777" w:rsidR="007C332B" w:rsidRDefault="007C3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CF8"/>
    <w:multiLevelType w:val="hybridMultilevel"/>
    <w:tmpl w:val="86726C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B62126"/>
    <w:multiLevelType w:val="hybridMultilevel"/>
    <w:tmpl w:val="B8C60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93148"/>
    <w:multiLevelType w:val="hybridMultilevel"/>
    <w:tmpl w:val="B27819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AE4A2D"/>
    <w:multiLevelType w:val="hybridMultilevel"/>
    <w:tmpl w:val="3B406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44CA0"/>
    <w:multiLevelType w:val="hybridMultilevel"/>
    <w:tmpl w:val="D8B88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D5123"/>
    <w:multiLevelType w:val="hybridMultilevel"/>
    <w:tmpl w:val="F53C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57AE9"/>
    <w:multiLevelType w:val="hybridMultilevel"/>
    <w:tmpl w:val="EEE8D74C"/>
    <w:lvl w:ilvl="0" w:tplc="F864C1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1238"/>
    <w:multiLevelType w:val="hybridMultilevel"/>
    <w:tmpl w:val="3EA6B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156C5"/>
    <w:multiLevelType w:val="hybridMultilevel"/>
    <w:tmpl w:val="7DFEDBF2"/>
    <w:lvl w:ilvl="0" w:tplc="AA425BD4">
      <w:start w:val="1"/>
      <w:numFmt w:val="bullet"/>
      <w:lvlText w:val="o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345B527E"/>
    <w:multiLevelType w:val="hybridMultilevel"/>
    <w:tmpl w:val="2D383666"/>
    <w:lvl w:ilvl="0" w:tplc="AA425BD4">
      <w:start w:val="1"/>
      <w:numFmt w:val="bullet"/>
      <w:lvlText w:val="o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41DB1EEC"/>
    <w:multiLevelType w:val="hybridMultilevel"/>
    <w:tmpl w:val="7F185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7842E0"/>
    <w:multiLevelType w:val="hybridMultilevel"/>
    <w:tmpl w:val="8904D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05077"/>
    <w:multiLevelType w:val="hybridMultilevel"/>
    <w:tmpl w:val="634CC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203C50"/>
    <w:multiLevelType w:val="hybridMultilevel"/>
    <w:tmpl w:val="0E040A2E"/>
    <w:lvl w:ilvl="0" w:tplc="21A86B8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86852825">
    <w:abstractNumId w:val="6"/>
  </w:num>
  <w:num w:numId="2" w16cid:durableId="373504993">
    <w:abstractNumId w:val="9"/>
  </w:num>
  <w:num w:numId="3" w16cid:durableId="1888253524">
    <w:abstractNumId w:val="8"/>
  </w:num>
  <w:num w:numId="4" w16cid:durableId="828441195">
    <w:abstractNumId w:val="13"/>
  </w:num>
  <w:num w:numId="5" w16cid:durableId="125122411">
    <w:abstractNumId w:val="2"/>
  </w:num>
  <w:num w:numId="6" w16cid:durableId="706223597">
    <w:abstractNumId w:val="12"/>
  </w:num>
  <w:num w:numId="7" w16cid:durableId="217253007">
    <w:abstractNumId w:val="0"/>
  </w:num>
  <w:num w:numId="8" w16cid:durableId="1217888070">
    <w:abstractNumId w:val="10"/>
  </w:num>
  <w:num w:numId="9" w16cid:durableId="119306569">
    <w:abstractNumId w:val="3"/>
  </w:num>
  <w:num w:numId="10" w16cid:durableId="626162607">
    <w:abstractNumId w:val="4"/>
  </w:num>
  <w:num w:numId="11" w16cid:durableId="1603877829">
    <w:abstractNumId w:val="7"/>
  </w:num>
  <w:num w:numId="12" w16cid:durableId="1629704354">
    <w:abstractNumId w:val="5"/>
  </w:num>
  <w:num w:numId="13" w16cid:durableId="1371226509">
    <w:abstractNumId w:val="1"/>
  </w:num>
  <w:num w:numId="14" w16cid:durableId="1095397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7F"/>
    <w:rsid w:val="00001F95"/>
    <w:rsid w:val="0000203D"/>
    <w:rsid w:val="000378A8"/>
    <w:rsid w:val="00043326"/>
    <w:rsid w:val="0005659F"/>
    <w:rsid w:val="000A1CDA"/>
    <w:rsid w:val="000A7E4B"/>
    <w:rsid w:val="000C649C"/>
    <w:rsid w:val="000D00DC"/>
    <w:rsid w:val="000E7791"/>
    <w:rsid w:val="000F0B3E"/>
    <w:rsid w:val="000F4AC1"/>
    <w:rsid w:val="000F5699"/>
    <w:rsid w:val="0011337F"/>
    <w:rsid w:val="00127600"/>
    <w:rsid w:val="0014485F"/>
    <w:rsid w:val="00154F66"/>
    <w:rsid w:val="00165AF0"/>
    <w:rsid w:val="00170533"/>
    <w:rsid w:val="001863B4"/>
    <w:rsid w:val="00192363"/>
    <w:rsid w:val="001B760A"/>
    <w:rsid w:val="001C008E"/>
    <w:rsid w:val="001C3C60"/>
    <w:rsid w:val="001E55A8"/>
    <w:rsid w:val="001F7CFF"/>
    <w:rsid w:val="002233B0"/>
    <w:rsid w:val="002233D4"/>
    <w:rsid w:val="002251D4"/>
    <w:rsid w:val="002345BB"/>
    <w:rsid w:val="002362FD"/>
    <w:rsid w:val="00262DE9"/>
    <w:rsid w:val="00264E39"/>
    <w:rsid w:val="0027385D"/>
    <w:rsid w:val="00280D2B"/>
    <w:rsid w:val="00285422"/>
    <w:rsid w:val="002B69FA"/>
    <w:rsid w:val="002C5D7E"/>
    <w:rsid w:val="002F1DDA"/>
    <w:rsid w:val="00314509"/>
    <w:rsid w:val="00315A8C"/>
    <w:rsid w:val="00321B7A"/>
    <w:rsid w:val="00325E52"/>
    <w:rsid w:val="0034386C"/>
    <w:rsid w:val="00375DC5"/>
    <w:rsid w:val="00394758"/>
    <w:rsid w:val="003C6CE3"/>
    <w:rsid w:val="003D2510"/>
    <w:rsid w:val="003E1D32"/>
    <w:rsid w:val="003E6CE7"/>
    <w:rsid w:val="004015CA"/>
    <w:rsid w:val="004040DA"/>
    <w:rsid w:val="004258D4"/>
    <w:rsid w:val="00431F24"/>
    <w:rsid w:val="004673A8"/>
    <w:rsid w:val="00467D36"/>
    <w:rsid w:val="00474BD6"/>
    <w:rsid w:val="004946AF"/>
    <w:rsid w:val="004C45B3"/>
    <w:rsid w:val="004C774F"/>
    <w:rsid w:val="004D31AF"/>
    <w:rsid w:val="004E01E1"/>
    <w:rsid w:val="004F135E"/>
    <w:rsid w:val="0050711A"/>
    <w:rsid w:val="005274AB"/>
    <w:rsid w:val="0057648C"/>
    <w:rsid w:val="005C3EC5"/>
    <w:rsid w:val="005C7329"/>
    <w:rsid w:val="005E4A59"/>
    <w:rsid w:val="005F12E7"/>
    <w:rsid w:val="006125A8"/>
    <w:rsid w:val="0062531A"/>
    <w:rsid w:val="00645C41"/>
    <w:rsid w:val="00650F39"/>
    <w:rsid w:val="0065214E"/>
    <w:rsid w:val="006652FD"/>
    <w:rsid w:val="00673EAA"/>
    <w:rsid w:val="00690D55"/>
    <w:rsid w:val="00692BE6"/>
    <w:rsid w:val="00694405"/>
    <w:rsid w:val="006D740B"/>
    <w:rsid w:val="006F5668"/>
    <w:rsid w:val="00713B93"/>
    <w:rsid w:val="007201C2"/>
    <w:rsid w:val="007450A9"/>
    <w:rsid w:val="007577A2"/>
    <w:rsid w:val="00781956"/>
    <w:rsid w:val="007A4311"/>
    <w:rsid w:val="007A5A57"/>
    <w:rsid w:val="007B259F"/>
    <w:rsid w:val="007B3FB6"/>
    <w:rsid w:val="007B6132"/>
    <w:rsid w:val="007C332B"/>
    <w:rsid w:val="007C7790"/>
    <w:rsid w:val="007E5EB9"/>
    <w:rsid w:val="007F01CC"/>
    <w:rsid w:val="0080001D"/>
    <w:rsid w:val="00830599"/>
    <w:rsid w:val="00834AEB"/>
    <w:rsid w:val="00847A63"/>
    <w:rsid w:val="00866CC0"/>
    <w:rsid w:val="0087750F"/>
    <w:rsid w:val="008B3240"/>
    <w:rsid w:val="008B7C9D"/>
    <w:rsid w:val="008D70CB"/>
    <w:rsid w:val="008F16DF"/>
    <w:rsid w:val="00953679"/>
    <w:rsid w:val="00956BCC"/>
    <w:rsid w:val="00970A79"/>
    <w:rsid w:val="009773AB"/>
    <w:rsid w:val="00992D4A"/>
    <w:rsid w:val="00995A70"/>
    <w:rsid w:val="009A1C7C"/>
    <w:rsid w:val="009C36AE"/>
    <w:rsid w:val="009C385D"/>
    <w:rsid w:val="009C5150"/>
    <w:rsid w:val="009D19BF"/>
    <w:rsid w:val="009F4B25"/>
    <w:rsid w:val="009F4F7C"/>
    <w:rsid w:val="009F6C01"/>
    <w:rsid w:val="00A1198B"/>
    <w:rsid w:val="00A207BC"/>
    <w:rsid w:val="00A33407"/>
    <w:rsid w:val="00A44F59"/>
    <w:rsid w:val="00A56377"/>
    <w:rsid w:val="00A57A76"/>
    <w:rsid w:val="00A57C52"/>
    <w:rsid w:val="00A65DF2"/>
    <w:rsid w:val="00A76F82"/>
    <w:rsid w:val="00A81F4D"/>
    <w:rsid w:val="00A835E6"/>
    <w:rsid w:val="00A83836"/>
    <w:rsid w:val="00AA1885"/>
    <w:rsid w:val="00AA557E"/>
    <w:rsid w:val="00AB7B55"/>
    <w:rsid w:val="00AC6C5B"/>
    <w:rsid w:val="00AD7ECA"/>
    <w:rsid w:val="00B036F4"/>
    <w:rsid w:val="00B107A6"/>
    <w:rsid w:val="00B17677"/>
    <w:rsid w:val="00B233DD"/>
    <w:rsid w:val="00B23B8C"/>
    <w:rsid w:val="00B5059E"/>
    <w:rsid w:val="00B54D73"/>
    <w:rsid w:val="00B60130"/>
    <w:rsid w:val="00B72A67"/>
    <w:rsid w:val="00B81B42"/>
    <w:rsid w:val="00B82CFE"/>
    <w:rsid w:val="00B83BBB"/>
    <w:rsid w:val="00B8776E"/>
    <w:rsid w:val="00B879F7"/>
    <w:rsid w:val="00BA607A"/>
    <w:rsid w:val="00BB34C4"/>
    <w:rsid w:val="00BC10B4"/>
    <w:rsid w:val="00BD0120"/>
    <w:rsid w:val="00BE064B"/>
    <w:rsid w:val="00C07BAD"/>
    <w:rsid w:val="00C33B67"/>
    <w:rsid w:val="00C50C9A"/>
    <w:rsid w:val="00C823AB"/>
    <w:rsid w:val="00C93B42"/>
    <w:rsid w:val="00C96019"/>
    <w:rsid w:val="00C97A12"/>
    <w:rsid w:val="00C97CA6"/>
    <w:rsid w:val="00CA3888"/>
    <w:rsid w:val="00CC639D"/>
    <w:rsid w:val="00CD1F4B"/>
    <w:rsid w:val="00D079A7"/>
    <w:rsid w:val="00D31B5E"/>
    <w:rsid w:val="00D403CC"/>
    <w:rsid w:val="00D74234"/>
    <w:rsid w:val="00D7483D"/>
    <w:rsid w:val="00D84E34"/>
    <w:rsid w:val="00DA2E21"/>
    <w:rsid w:val="00DA512A"/>
    <w:rsid w:val="00DB009D"/>
    <w:rsid w:val="00DC510B"/>
    <w:rsid w:val="00DD707A"/>
    <w:rsid w:val="00DE44F3"/>
    <w:rsid w:val="00DE5571"/>
    <w:rsid w:val="00E075D5"/>
    <w:rsid w:val="00E24850"/>
    <w:rsid w:val="00E25EFA"/>
    <w:rsid w:val="00E46846"/>
    <w:rsid w:val="00E62257"/>
    <w:rsid w:val="00E9455B"/>
    <w:rsid w:val="00EC6C32"/>
    <w:rsid w:val="00ED688D"/>
    <w:rsid w:val="00EE361D"/>
    <w:rsid w:val="00F1279B"/>
    <w:rsid w:val="00F27CA9"/>
    <w:rsid w:val="00F34EAC"/>
    <w:rsid w:val="00F40621"/>
    <w:rsid w:val="00F764C7"/>
    <w:rsid w:val="00F82B1E"/>
    <w:rsid w:val="00F8751F"/>
    <w:rsid w:val="00F94879"/>
    <w:rsid w:val="00F94988"/>
    <w:rsid w:val="00F979AA"/>
    <w:rsid w:val="00FB1EE6"/>
    <w:rsid w:val="00FD5738"/>
    <w:rsid w:val="00FE3F09"/>
    <w:rsid w:val="00FF7B27"/>
    <w:rsid w:val="0187A0B3"/>
    <w:rsid w:val="044DE0E8"/>
    <w:rsid w:val="271EA03C"/>
    <w:rsid w:val="2C8ED238"/>
    <w:rsid w:val="60B2B095"/>
    <w:rsid w:val="79C1D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C11FD"/>
  <w15:docId w15:val="{A401FEDC-656C-493F-A632-FE6AC699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37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37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3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6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59F"/>
  </w:style>
  <w:style w:type="paragraph" w:styleId="Footer">
    <w:name w:val="footer"/>
    <w:basedOn w:val="Normal"/>
    <w:link w:val="FooterChar"/>
    <w:uiPriority w:val="99"/>
    <w:unhideWhenUsed/>
    <w:rsid w:val="00056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59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C0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F7CF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7C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78A8"/>
    <w:pPr>
      <w:spacing w:after="0" w:line="240" w:lineRule="auto"/>
    </w:pPr>
  </w:style>
  <w:style w:type="table" w:styleId="TableGrid">
    <w:name w:val="Table Grid"/>
    <w:basedOn w:val="TableNormal"/>
    <w:uiPriority w:val="39"/>
    <w:rsid w:val="00B0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70A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6C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wmyers@uab.ed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7f35370-c5b6-4b29-b479-5b62b7e7d5bf" xsi:nil="true"/>
    <lcf76f155ced4ddcb4097134ff3c332f xmlns="8c2c7722-e057-4c7f-8aff-b7f7faa3593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B6487F24B6D4C9D0EF57740710D66" ma:contentTypeVersion="18" ma:contentTypeDescription="Create a new document." ma:contentTypeScope="" ma:versionID="d4d1791edbc0bc305cf4385145ebde3e">
  <xsd:schema xmlns:xsd="http://www.w3.org/2001/XMLSchema" xmlns:xs="http://www.w3.org/2001/XMLSchema" xmlns:p="http://schemas.microsoft.com/office/2006/metadata/properties" xmlns:ns1="http://schemas.microsoft.com/sharepoint/v3" xmlns:ns2="17f35370-c5b6-4b29-b479-5b62b7e7d5bf" xmlns:ns3="8c2c7722-e057-4c7f-8aff-b7f7faa35939" targetNamespace="http://schemas.microsoft.com/office/2006/metadata/properties" ma:root="true" ma:fieldsID="aa18b3f82a4e8ab7b792ad625a27ed09" ns1:_="" ns2:_="" ns3:_="">
    <xsd:import namespace="http://schemas.microsoft.com/sharepoint/v3"/>
    <xsd:import namespace="17f35370-c5b6-4b29-b479-5b62b7e7d5bf"/>
    <xsd:import namespace="8c2c7722-e057-4c7f-8aff-b7f7faa3593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35370-c5b6-4b29-b479-5b62b7e7d5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b34f1d-7646-41cd-b593-17945468267f}" ma:internalName="TaxCatchAll" ma:showField="CatchAllData" ma:web="17f35370-c5b6-4b29-b479-5b62b7e7d5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c7722-e057-4c7f-8aff-b7f7faa35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b661bd-580e-4f87-9e86-f3e9db1d3b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A9464-F613-4FFE-8BA6-05EB8086D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0FA6F3-EC43-4BE7-BC67-7BC28E0472F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7f35370-c5b6-4b29-b479-5b62b7e7d5bf"/>
    <ds:schemaRef ds:uri="8c2c7722-e057-4c7f-8aff-b7f7faa35939"/>
  </ds:schemaRefs>
</ds:datastoreItem>
</file>

<file path=customXml/itemProps3.xml><?xml version="1.0" encoding="utf-8"?>
<ds:datastoreItem xmlns:ds="http://schemas.openxmlformats.org/officeDocument/2006/customXml" ds:itemID="{13A33982-F157-437C-906D-5F30836603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6957DB-74C7-4B50-BCD9-F0C65670A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f35370-c5b6-4b29-b479-5b62b7e7d5bf"/>
    <ds:schemaRef ds:uri="8c2c7722-e057-4c7f-8aff-b7f7faa3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1130</Words>
  <Characters>6446</Characters>
  <Application>Microsoft Office Word</Application>
  <DocSecurity>0</DocSecurity>
  <Lines>53</Lines>
  <Paragraphs>15</Paragraphs>
  <ScaleCrop>false</ScaleCrop>
  <Company>University of Alabama at Birmingham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Muntner, Paul M</dc:creator>
  <cp:lastModifiedBy>Friedman, Gerald Bryson</cp:lastModifiedBy>
  <cp:revision>3</cp:revision>
  <cp:lastPrinted>2022-08-15T12:51:00Z</cp:lastPrinted>
  <dcterms:created xsi:type="dcterms:W3CDTF">2026-08-06T16:16:00Z</dcterms:created>
  <dcterms:modified xsi:type="dcterms:W3CDTF">2026-08-06T16:16:00Z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0x0101005CFB6487F24B6D4C9D0EF57740710D66</vt:lpwstr>
  </property>
  <property fmtid="{D5CDD505-2E9C-101B-9397-08002B2CF9AE}" pid="3" name="MSIP_Label_ae7542bc-63e5-412b-b0a0-d9586028a7d0_Enabled">
    <vt:lpwstr>true</vt:lpwstr>
  </property>
  <property fmtid="{D5CDD505-2E9C-101B-9397-08002B2CF9AE}" pid="4" name="MSIP_Label_ae7542bc-63e5-412b-b0a0-d9586028a7d0_SetDate">
    <vt:lpwstr>2025-01-06T17:04:25Z</vt:lpwstr>
  </property>
  <property fmtid="{D5CDD505-2E9C-101B-9397-08002B2CF9AE}" pid="5" name="MSIP_Label_ae7542bc-63e5-412b-b0a0-d9586028a7d0_Method">
    <vt:lpwstr>Standard</vt:lpwstr>
  </property>
  <property fmtid="{D5CDD505-2E9C-101B-9397-08002B2CF9AE}" pid="6" name="MSIP_Label_ae7542bc-63e5-412b-b0a0-d9586028a7d0_Name">
    <vt:lpwstr>Sensitive</vt:lpwstr>
  </property>
  <property fmtid="{D5CDD505-2E9C-101B-9397-08002B2CF9AE}" pid="7" name="MSIP_Label_ae7542bc-63e5-412b-b0a0-d9586028a7d0_SiteId">
    <vt:lpwstr>d8999fe4-76af-40b3-b435-1d8977abc08c</vt:lpwstr>
  </property>
  <property fmtid="{D5CDD505-2E9C-101B-9397-08002B2CF9AE}" pid="8" name="MSIP_Label_ae7542bc-63e5-412b-b0a0-d9586028a7d0_ActionId">
    <vt:lpwstr>1349b7cf-e05b-4e03-a7f5-008e1f1bb1c3</vt:lpwstr>
  </property>
  <property fmtid="{D5CDD505-2E9C-101B-9397-08002B2CF9AE}" pid="9" name="MSIP_Label_ae7542bc-63e5-412b-b0a0-d9586028a7d0_ContentBits">
    <vt:lpwstr>0</vt:lpwstr>
  </property>
  <property fmtid="{D5CDD505-2E9C-101B-9397-08002B2CF9AE}" pid="10" name="MSIP_Label_ae7542bc-63e5-412b-b0a0-d9586028a7d0_Tag">
    <vt:lpwstr>10, 3, 0, 2</vt:lpwstr>
  </property>
  <property fmtid="{D5CDD505-2E9C-101B-9397-08002B2CF9AE}" pid="11" name="MediaServiceImageTags">
    <vt:lpwstr/>
  </property>
</Properties>
</file>