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5A4EE" w14:textId="4B10A46E" w:rsidR="00C436F8" w:rsidRPr="006D7817" w:rsidRDefault="00C436F8" w:rsidP="00B11ABB">
      <w:pPr>
        <w:jc w:val="center"/>
        <w:rPr>
          <w:rFonts w:eastAsia="Cambria" w:cs="Times New Roman"/>
          <w:b/>
          <w:sz w:val="48"/>
          <w:szCs w:val="48"/>
        </w:rPr>
      </w:pPr>
      <w:r w:rsidRPr="006D7817">
        <w:rPr>
          <w:rFonts w:eastAsia="Cambria" w:cs="Times New Roman"/>
          <w:b/>
          <w:sz w:val="48"/>
          <w:szCs w:val="48"/>
        </w:rPr>
        <w:t>Revised-</w:t>
      </w:r>
      <w:r w:rsidR="00551258" w:rsidRPr="006D7817">
        <w:rPr>
          <w:rFonts w:eastAsia="Cambria" w:cs="Times New Roman"/>
          <w:b/>
          <w:sz w:val="48"/>
          <w:szCs w:val="48"/>
        </w:rPr>
        <w:t>Self-Report Assessment of Functional Visual Performance</w:t>
      </w:r>
    </w:p>
    <w:p w14:paraId="0C8E3AEC" w14:textId="7A451A8B" w:rsidR="00551258" w:rsidRPr="006D7817" w:rsidRDefault="00551258" w:rsidP="00551258">
      <w:pPr>
        <w:jc w:val="center"/>
        <w:rPr>
          <w:rFonts w:eastAsia="Cambria" w:cs="Times New Roman"/>
          <w:b/>
          <w:sz w:val="48"/>
          <w:szCs w:val="48"/>
        </w:rPr>
      </w:pPr>
      <w:r w:rsidRPr="006D7817">
        <w:rPr>
          <w:rFonts w:eastAsia="Cambria" w:cs="Times New Roman"/>
          <w:b/>
          <w:sz w:val="48"/>
          <w:szCs w:val="48"/>
        </w:rPr>
        <w:t>(</w:t>
      </w:r>
      <w:r w:rsidR="00C436F8" w:rsidRPr="006D7817">
        <w:rPr>
          <w:rFonts w:eastAsia="Cambria" w:cs="Times New Roman"/>
          <w:b/>
          <w:sz w:val="48"/>
          <w:szCs w:val="48"/>
        </w:rPr>
        <w:t>R-</w:t>
      </w:r>
      <w:r w:rsidRPr="006D7817">
        <w:rPr>
          <w:rFonts w:eastAsia="Cambria" w:cs="Times New Roman"/>
          <w:b/>
          <w:sz w:val="48"/>
          <w:szCs w:val="48"/>
        </w:rPr>
        <w:t>SRAFVP)</w:t>
      </w:r>
    </w:p>
    <w:p w14:paraId="477736B1" w14:textId="77777777" w:rsidR="00551258" w:rsidRPr="006D7817" w:rsidRDefault="00551258" w:rsidP="00551258">
      <w:pPr>
        <w:jc w:val="center"/>
        <w:rPr>
          <w:rFonts w:eastAsia="Cambria" w:cs="Times New Roman"/>
          <w:b/>
          <w:sz w:val="48"/>
          <w:szCs w:val="48"/>
        </w:rPr>
      </w:pPr>
    </w:p>
    <w:p w14:paraId="4379FEAA" w14:textId="77777777" w:rsidR="00551258" w:rsidRDefault="00551258" w:rsidP="00551258">
      <w:pPr>
        <w:jc w:val="center"/>
        <w:rPr>
          <w:rFonts w:eastAsia="Cambria" w:cs="Times New Roman"/>
          <w:b/>
          <w:sz w:val="48"/>
          <w:szCs w:val="48"/>
        </w:rPr>
      </w:pPr>
      <w:r w:rsidRPr="006D7817">
        <w:rPr>
          <w:rFonts w:eastAsia="Cambria" w:cs="Times New Roman"/>
          <w:b/>
          <w:sz w:val="48"/>
          <w:szCs w:val="48"/>
        </w:rPr>
        <w:t>Toolkit</w:t>
      </w:r>
    </w:p>
    <w:p w14:paraId="523B19FB" w14:textId="77777777" w:rsidR="00C1769A" w:rsidRDefault="00C1769A" w:rsidP="00551258">
      <w:pPr>
        <w:jc w:val="center"/>
        <w:rPr>
          <w:rFonts w:eastAsia="Cambria" w:cs="Times New Roman"/>
          <w:b/>
          <w:sz w:val="48"/>
          <w:szCs w:val="48"/>
        </w:rPr>
      </w:pPr>
    </w:p>
    <w:p w14:paraId="7C6903CE" w14:textId="77777777" w:rsidR="00C1769A" w:rsidRDefault="00C1769A" w:rsidP="00551258">
      <w:pPr>
        <w:jc w:val="center"/>
        <w:rPr>
          <w:rFonts w:eastAsia="Cambria" w:cs="Times New Roman"/>
          <w:b/>
          <w:sz w:val="48"/>
          <w:szCs w:val="48"/>
        </w:rPr>
      </w:pPr>
    </w:p>
    <w:p w14:paraId="4060A1FA" w14:textId="783C04B7" w:rsidR="00C1769A" w:rsidRDefault="00C1769A" w:rsidP="00551258">
      <w:pPr>
        <w:jc w:val="center"/>
        <w:rPr>
          <w:rFonts w:eastAsia="Cambria" w:cs="Times New Roman"/>
          <w:b/>
          <w:sz w:val="48"/>
          <w:szCs w:val="48"/>
        </w:rPr>
      </w:pPr>
      <w:r>
        <w:rPr>
          <w:rFonts w:eastAsia="Cambria" w:cs="Times New Roman"/>
          <w:b/>
          <w:sz w:val="48"/>
          <w:szCs w:val="48"/>
        </w:rPr>
        <w:t>Prepared by</w:t>
      </w:r>
    </w:p>
    <w:p w14:paraId="5632DC58" w14:textId="181265DE" w:rsidR="00C1769A" w:rsidRDefault="00C1769A" w:rsidP="00551258">
      <w:pPr>
        <w:jc w:val="center"/>
        <w:rPr>
          <w:rFonts w:eastAsia="Cambria" w:cs="Times New Roman"/>
          <w:b/>
          <w:sz w:val="48"/>
          <w:szCs w:val="48"/>
        </w:rPr>
      </w:pPr>
      <w:r>
        <w:rPr>
          <w:rFonts w:eastAsia="Cambria" w:cs="Times New Roman"/>
          <w:b/>
          <w:sz w:val="48"/>
          <w:szCs w:val="48"/>
        </w:rPr>
        <w:t>Mary Warren, PhD, OTR/L SCLV</w:t>
      </w:r>
    </w:p>
    <w:p w14:paraId="318DDE23" w14:textId="07DC1A05" w:rsidR="00C1769A" w:rsidRDefault="00C1769A" w:rsidP="00551258">
      <w:pPr>
        <w:jc w:val="center"/>
        <w:rPr>
          <w:rFonts w:eastAsia="Cambria" w:cs="Times New Roman"/>
          <w:b/>
          <w:sz w:val="48"/>
          <w:szCs w:val="48"/>
        </w:rPr>
      </w:pPr>
      <w:proofErr w:type="spellStart"/>
      <w:r>
        <w:rPr>
          <w:rFonts w:eastAsia="Cambria" w:cs="Times New Roman"/>
          <w:b/>
          <w:sz w:val="48"/>
          <w:szCs w:val="48"/>
        </w:rPr>
        <w:t>Deann</w:t>
      </w:r>
      <w:proofErr w:type="spellEnd"/>
      <w:r>
        <w:rPr>
          <w:rFonts w:eastAsia="Cambria" w:cs="Times New Roman"/>
          <w:b/>
          <w:sz w:val="48"/>
          <w:szCs w:val="48"/>
        </w:rPr>
        <w:t xml:space="preserve"> </w:t>
      </w:r>
      <w:proofErr w:type="spellStart"/>
      <w:r>
        <w:rPr>
          <w:rFonts w:eastAsia="Cambria" w:cs="Times New Roman"/>
          <w:b/>
          <w:sz w:val="48"/>
          <w:szCs w:val="48"/>
        </w:rPr>
        <w:t>Bayerl</w:t>
      </w:r>
      <w:proofErr w:type="spellEnd"/>
      <w:r>
        <w:rPr>
          <w:rFonts w:eastAsia="Cambria" w:cs="Times New Roman"/>
          <w:b/>
          <w:sz w:val="48"/>
          <w:szCs w:val="48"/>
        </w:rPr>
        <w:t>, MS, OTR/L, SCLV</w:t>
      </w:r>
    </w:p>
    <w:p w14:paraId="6554F8DD" w14:textId="17DB6B5E" w:rsidR="00C1769A" w:rsidRPr="006D7817" w:rsidRDefault="00C1769A" w:rsidP="00551258">
      <w:pPr>
        <w:jc w:val="center"/>
        <w:rPr>
          <w:rFonts w:eastAsia="Cambria" w:cs="Times New Roman"/>
          <w:b/>
          <w:sz w:val="48"/>
          <w:szCs w:val="48"/>
        </w:rPr>
      </w:pPr>
      <w:r>
        <w:rPr>
          <w:rFonts w:eastAsia="Cambria" w:cs="Times New Roman"/>
          <w:b/>
          <w:sz w:val="48"/>
          <w:szCs w:val="48"/>
        </w:rPr>
        <w:t xml:space="preserve">Omar </w:t>
      </w:r>
      <w:proofErr w:type="spellStart"/>
      <w:r>
        <w:rPr>
          <w:rFonts w:eastAsia="Cambria" w:cs="Times New Roman"/>
          <w:b/>
          <w:sz w:val="48"/>
          <w:szCs w:val="48"/>
        </w:rPr>
        <w:t>Mohiuddin</w:t>
      </w:r>
      <w:proofErr w:type="spellEnd"/>
      <w:r>
        <w:rPr>
          <w:rFonts w:eastAsia="Cambria" w:cs="Times New Roman"/>
          <w:b/>
          <w:sz w:val="48"/>
          <w:szCs w:val="48"/>
        </w:rPr>
        <w:t xml:space="preserve">, MS, </w:t>
      </w:r>
      <w:r w:rsidR="00B26F12">
        <w:rPr>
          <w:rFonts w:eastAsia="Cambria" w:cs="Times New Roman"/>
          <w:b/>
          <w:sz w:val="48"/>
          <w:szCs w:val="48"/>
        </w:rPr>
        <w:t xml:space="preserve">MPH, </w:t>
      </w:r>
      <w:r>
        <w:rPr>
          <w:rFonts w:eastAsia="Cambria" w:cs="Times New Roman"/>
          <w:b/>
          <w:sz w:val="48"/>
          <w:szCs w:val="48"/>
        </w:rPr>
        <w:t>OTR/L</w:t>
      </w:r>
    </w:p>
    <w:p w14:paraId="3A2B9BD8" w14:textId="77979B60" w:rsidR="00551258" w:rsidRPr="006D7817" w:rsidRDefault="00551258">
      <w:pPr>
        <w:rPr>
          <w:rFonts w:eastAsia="Cambria" w:cs="Times New Roman"/>
          <w:b/>
          <w:sz w:val="48"/>
          <w:szCs w:val="48"/>
        </w:rPr>
      </w:pPr>
      <w:r w:rsidRPr="006D7817">
        <w:rPr>
          <w:rFonts w:eastAsia="Cambria" w:cs="Times New Roman"/>
          <w:b/>
          <w:sz w:val="48"/>
          <w:szCs w:val="48"/>
        </w:rPr>
        <w:br w:type="page"/>
      </w:r>
    </w:p>
    <w:p w14:paraId="36069060" w14:textId="77777777" w:rsidR="00551258" w:rsidRPr="00B60D47" w:rsidRDefault="00551258" w:rsidP="00B32686">
      <w:pPr>
        <w:spacing w:after="0" w:line="240" w:lineRule="auto"/>
        <w:jc w:val="center"/>
        <w:rPr>
          <w:rFonts w:eastAsia="Cambria" w:cs="Times New Roman"/>
          <w:b/>
          <w:sz w:val="24"/>
          <w:szCs w:val="24"/>
        </w:rPr>
      </w:pPr>
      <w:r w:rsidRPr="00B60D47">
        <w:rPr>
          <w:rFonts w:eastAsia="Cambria" w:cs="Times New Roman"/>
          <w:b/>
          <w:sz w:val="24"/>
          <w:szCs w:val="24"/>
        </w:rPr>
        <w:lastRenderedPageBreak/>
        <w:t>CONTENTS</w:t>
      </w:r>
    </w:p>
    <w:p w14:paraId="34DD83B9" w14:textId="77777777" w:rsidR="00551258" w:rsidRPr="00B60D47" w:rsidRDefault="00551258" w:rsidP="00B32686">
      <w:pPr>
        <w:spacing w:after="0" w:line="240" w:lineRule="auto"/>
        <w:jc w:val="center"/>
        <w:rPr>
          <w:rFonts w:eastAsia="Cambria" w:cs="Times New Roman"/>
          <w:b/>
          <w:sz w:val="24"/>
          <w:szCs w:val="24"/>
        </w:rPr>
      </w:pPr>
    </w:p>
    <w:tbl>
      <w:tblPr>
        <w:tblStyle w:val="TableGrid"/>
        <w:tblpPr w:leftFromText="180" w:rightFromText="180" w:vertAnchor="page" w:horzAnchor="page" w:tblpX="1270" w:tblpY="216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52"/>
        <w:gridCol w:w="1108"/>
      </w:tblGrid>
      <w:tr w:rsidR="00DE1EFF" w:rsidRPr="00B60D47" w14:paraId="1E66D733" w14:textId="77777777" w:rsidTr="00BB3D56">
        <w:trPr>
          <w:trHeight w:val="360"/>
        </w:trPr>
        <w:tc>
          <w:tcPr>
            <w:tcW w:w="4408" w:type="pct"/>
            <w:vAlign w:val="center"/>
          </w:tcPr>
          <w:p w14:paraId="4A6E156B" w14:textId="3C91D30B" w:rsidR="00DE1EFF" w:rsidRPr="00B60D47" w:rsidRDefault="00DE1EFF" w:rsidP="00DE1EFF">
            <w:pPr>
              <w:rPr>
                <w:b/>
                <w:sz w:val="24"/>
                <w:szCs w:val="24"/>
              </w:rPr>
            </w:pPr>
            <w:r w:rsidRPr="00B60D47">
              <w:rPr>
                <w:b/>
                <w:sz w:val="24"/>
                <w:szCs w:val="24"/>
              </w:rPr>
              <w:t xml:space="preserve">Read Me </w:t>
            </w:r>
            <w:r w:rsidR="00B11ABB">
              <w:rPr>
                <w:b/>
                <w:sz w:val="24"/>
                <w:szCs w:val="24"/>
              </w:rPr>
              <w:t>First</w:t>
            </w:r>
            <w:r w:rsidRPr="00B60D47">
              <w:rPr>
                <w:b/>
                <w:sz w:val="24"/>
                <w:szCs w:val="24"/>
              </w:rPr>
              <w:t>………………………………………………………………………………………………………</w:t>
            </w:r>
          </w:p>
        </w:tc>
        <w:tc>
          <w:tcPr>
            <w:tcW w:w="592" w:type="pct"/>
            <w:vAlign w:val="center"/>
          </w:tcPr>
          <w:p w14:paraId="7C387ED6" w14:textId="77777777" w:rsidR="00DE1EFF" w:rsidRPr="00B60D47" w:rsidRDefault="00DE1EFF" w:rsidP="00DE1EFF">
            <w:pPr>
              <w:rPr>
                <w:sz w:val="24"/>
                <w:szCs w:val="24"/>
              </w:rPr>
            </w:pPr>
            <w:r w:rsidRPr="00B60D47">
              <w:rPr>
                <w:sz w:val="24"/>
                <w:szCs w:val="24"/>
              </w:rPr>
              <w:t>page 3</w:t>
            </w:r>
          </w:p>
        </w:tc>
      </w:tr>
      <w:tr w:rsidR="00DE1EFF" w:rsidRPr="00B60D47" w14:paraId="68A5CB30" w14:textId="77777777" w:rsidTr="00BB3D56">
        <w:trPr>
          <w:trHeight w:val="378"/>
        </w:trPr>
        <w:tc>
          <w:tcPr>
            <w:tcW w:w="4408" w:type="pct"/>
            <w:vAlign w:val="center"/>
          </w:tcPr>
          <w:p w14:paraId="6A5A71F4" w14:textId="77777777" w:rsidR="00DE1EFF" w:rsidRPr="00B60D47" w:rsidRDefault="00DE1EFF" w:rsidP="00DE1EFF">
            <w:pPr>
              <w:rPr>
                <w:b/>
                <w:sz w:val="24"/>
                <w:szCs w:val="24"/>
              </w:rPr>
            </w:pPr>
            <w:r w:rsidRPr="00B60D47">
              <w:rPr>
                <w:b/>
                <w:sz w:val="24"/>
                <w:szCs w:val="24"/>
              </w:rPr>
              <w:t>Introduction……………………………………………………………………………………………………</w:t>
            </w:r>
            <w:proofErr w:type="gramStart"/>
            <w:r w:rsidRPr="00B60D47">
              <w:rPr>
                <w:b/>
                <w:sz w:val="24"/>
                <w:szCs w:val="24"/>
              </w:rPr>
              <w:t>…</w:t>
            </w:r>
            <w:r>
              <w:rPr>
                <w:b/>
                <w:sz w:val="24"/>
                <w:szCs w:val="24"/>
              </w:rPr>
              <w:t>..</w:t>
            </w:r>
            <w:proofErr w:type="gramEnd"/>
          </w:p>
        </w:tc>
        <w:tc>
          <w:tcPr>
            <w:tcW w:w="592" w:type="pct"/>
            <w:vAlign w:val="center"/>
          </w:tcPr>
          <w:p w14:paraId="2AD280D9" w14:textId="77777777" w:rsidR="00DE1EFF" w:rsidRPr="00B60D47" w:rsidRDefault="00DE1EFF" w:rsidP="00DE1EFF">
            <w:pPr>
              <w:rPr>
                <w:sz w:val="24"/>
                <w:szCs w:val="24"/>
              </w:rPr>
            </w:pPr>
            <w:r w:rsidRPr="00B60D47">
              <w:rPr>
                <w:sz w:val="24"/>
                <w:szCs w:val="24"/>
              </w:rPr>
              <w:t>page 4</w:t>
            </w:r>
          </w:p>
        </w:tc>
      </w:tr>
      <w:tr w:rsidR="00DE1EFF" w:rsidRPr="00B60D47" w14:paraId="35A3803E" w14:textId="77777777" w:rsidTr="00BB3D56">
        <w:trPr>
          <w:trHeight w:val="378"/>
        </w:trPr>
        <w:tc>
          <w:tcPr>
            <w:tcW w:w="4408" w:type="pct"/>
            <w:vAlign w:val="center"/>
          </w:tcPr>
          <w:p w14:paraId="3B70DFC8" w14:textId="77777777" w:rsidR="00DE1EFF" w:rsidRPr="00B60D47" w:rsidRDefault="00DE1EFF" w:rsidP="00DE1EFF">
            <w:pPr>
              <w:rPr>
                <w:b/>
                <w:sz w:val="24"/>
                <w:szCs w:val="24"/>
              </w:rPr>
            </w:pPr>
            <w:r w:rsidRPr="00B60D47">
              <w:rPr>
                <w:b/>
                <w:sz w:val="24"/>
                <w:szCs w:val="24"/>
              </w:rPr>
              <w:t>Test Psychometrics of the R-SRAFVP……………………………………………………………………</w:t>
            </w:r>
          </w:p>
        </w:tc>
        <w:tc>
          <w:tcPr>
            <w:tcW w:w="592" w:type="pct"/>
            <w:vAlign w:val="center"/>
          </w:tcPr>
          <w:p w14:paraId="7445D258" w14:textId="77777777" w:rsidR="00DE1EFF" w:rsidRPr="00B60D47" w:rsidRDefault="00DE1EFF" w:rsidP="00DE1EFF">
            <w:pPr>
              <w:rPr>
                <w:sz w:val="24"/>
                <w:szCs w:val="24"/>
              </w:rPr>
            </w:pPr>
            <w:r>
              <w:rPr>
                <w:sz w:val="24"/>
                <w:szCs w:val="24"/>
              </w:rPr>
              <w:t>p</w:t>
            </w:r>
            <w:r w:rsidRPr="00B60D47">
              <w:rPr>
                <w:sz w:val="24"/>
                <w:szCs w:val="24"/>
              </w:rPr>
              <w:t>age 6</w:t>
            </w:r>
          </w:p>
        </w:tc>
      </w:tr>
      <w:tr w:rsidR="00DE1EFF" w:rsidRPr="00B60D47" w14:paraId="673A5EE2" w14:textId="77777777" w:rsidTr="00BB3D56">
        <w:trPr>
          <w:trHeight w:val="360"/>
        </w:trPr>
        <w:tc>
          <w:tcPr>
            <w:tcW w:w="4408" w:type="pct"/>
            <w:vAlign w:val="center"/>
          </w:tcPr>
          <w:p w14:paraId="5C7B912E" w14:textId="77777777" w:rsidR="00DE1EFF" w:rsidRPr="00B60D47" w:rsidRDefault="00DE1EFF" w:rsidP="00DE1EFF">
            <w:pPr>
              <w:rPr>
                <w:b/>
                <w:sz w:val="24"/>
                <w:szCs w:val="24"/>
              </w:rPr>
            </w:pPr>
            <w:r>
              <w:rPr>
                <w:b/>
                <w:sz w:val="24"/>
                <w:szCs w:val="24"/>
              </w:rPr>
              <w:t>Procedure</w:t>
            </w:r>
            <w:r w:rsidRPr="00B60D47">
              <w:rPr>
                <w:b/>
                <w:sz w:val="24"/>
                <w:szCs w:val="24"/>
              </w:rPr>
              <w:t xml:space="preserve"> for Administering the R-SRAVFP……………………………</w:t>
            </w:r>
            <w:r>
              <w:rPr>
                <w:b/>
                <w:sz w:val="24"/>
                <w:szCs w:val="24"/>
              </w:rPr>
              <w:t>……………………………</w:t>
            </w:r>
          </w:p>
        </w:tc>
        <w:tc>
          <w:tcPr>
            <w:tcW w:w="592" w:type="pct"/>
            <w:vAlign w:val="center"/>
          </w:tcPr>
          <w:p w14:paraId="0B7D7691" w14:textId="52A28EB1" w:rsidR="00DE1EFF" w:rsidRPr="00B60D47" w:rsidRDefault="009272D3" w:rsidP="00DE1EFF">
            <w:pPr>
              <w:rPr>
                <w:sz w:val="24"/>
                <w:szCs w:val="24"/>
              </w:rPr>
            </w:pPr>
            <w:r>
              <w:rPr>
                <w:sz w:val="24"/>
                <w:szCs w:val="24"/>
              </w:rPr>
              <w:t>p</w:t>
            </w:r>
            <w:r w:rsidR="00DE1EFF">
              <w:rPr>
                <w:sz w:val="24"/>
                <w:szCs w:val="24"/>
              </w:rPr>
              <w:t>age 8</w:t>
            </w:r>
          </w:p>
        </w:tc>
      </w:tr>
      <w:tr w:rsidR="00DE1EFF" w:rsidRPr="00B60D47" w14:paraId="367A830E" w14:textId="77777777" w:rsidTr="00BB3D56">
        <w:trPr>
          <w:trHeight w:val="360"/>
        </w:trPr>
        <w:tc>
          <w:tcPr>
            <w:tcW w:w="4408" w:type="pct"/>
            <w:vAlign w:val="center"/>
          </w:tcPr>
          <w:p w14:paraId="4556E582" w14:textId="1BF40A8A" w:rsidR="00DE1EFF" w:rsidRDefault="00DE1EFF" w:rsidP="00DE1EFF">
            <w:pPr>
              <w:rPr>
                <w:b/>
                <w:sz w:val="24"/>
                <w:szCs w:val="24"/>
              </w:rPr>
            </w:pPr>
            <w:r>
              <w:rPr>
                <w:b/>
                <w:sz w:val="24"/>
                <w:szCs w:val="24"/>
              </w:rPr>
              <w:t>Procedure for Scoring the R-SRAFVP</w:t>
            </w:r>
            <w:r w:rsidR="00C24B18">
              <w:rPr>
                <w:b/>
                <w:sz w:val="24"/>
                <w:szCs w:val="24"/>
              </w:rPr>
              <w:t>……………………………………………………………………</w:t>
            </w:r>
          </w:p>
        </w:tc>
        <w:tc>
          <w:tcPr>
            <w:tcW w:w="592" w:type="pct"/>
            <w:vAlign w:val="center"/>
          </w:tcPr>
          <w:p w14:paraId="31AF8B29" w14:textId="3EB99FEA" w:rsidR="00C24B18" w:rsidRDefault="009272D3" w:rsidP="00DE1EFF">
            <w:pPr>
              <w:rPr>
                <w:sz w:val="24"/>
                <w:szCs w:val="24"/>
              </w:rPr>
            </w:pPr>
            <w:r>
              <w:rPr>
                <w:sz w:val="24"/>
                <w:szCs w:val="24"/>
              </w:rPr>
              <w:t>Page 9</w:t>
            </w:r>
          </w:p>
        </w:tc>
      </w:tr>
      <w:tr w:rsidR="00C24B18" w:rsidRPr="00B60D47" w14:paraId="3B633FF6" w14:textId="77777777" w:rsidTr="00BB3D56">
        <w:trPr>
          <w:trHeight w:val="360"/>
        </w:trPr>
        <w:tc>
          <w:tcPr>
            <w:tcW w:w="4408" w:type="pct"/>
            <w:vAlign w:val="center"/>
          </w:tcPr>
          <w:p w14:paraId="0A315E7E" w14:textId="325A94E5" w:rsidR="00C24B18" w:rsidRDefault="00C24B18" w:rsidP="00DE1EFF">
            <w:pPr>
              <w:rPr>
                <w:b/>
                <w:sz w:val="24"/>
                <w:szCs w:val="24"/>
              </w:rPr>
            </w:pPr>
            <w:r>
              <w:rPr>
                <w:b/>
                <w:sz w:val="24"/>
                <w:szCs w:val="24"/>
              </w:rPr>
              <w:t>Procedure for Using the Calculated Spreadsheet to Score the R-SRAFVP ……………</w:t>
            </w:r>
          </w:p>
        </w:tc>
        <w:tc>
          <w:tcPr>
            <w:tcW w:w="592" w:type="pct"/>
            <w:vAlign w:val="center"/>
          </w:tcPr>
          <w:p w14:paraId="2302BEED" w14:textId="19B23DE3" w:rsidR="00C24B18" w:rsidRDefault="00C1769A" w:rsidP="00DE1EFF">
            <w:pPr>
              <w:rPr>
                <w:sz w:val="24"/>
                <w:szCs w:val="24"/>
              </w:rPr>
            </w:pPr>
            <w:r>
              <w:rPr>
                <w:sz w:val="24"/>
                <w:szCs w:val="24"/>
              </w:rPr>
              <w:t>Page 10</w:t>
            </w:r>
          </w:p>
        </w:tc>
      </w:tr>
      <w:tr w:rsidR="00DE1EFF" w:rsidRPr="00B60D47" w14:paraId="74EACEAA" w14:textId="77777777" w:rsidTr="00BB3D56">
        <w:trPr>
          <w:trHeight w:val="360"/>
        </w:trPr>
        <w:tc>
          <w:tcPr>
            <w:tcW w:w="4408" w:type="pct"/>
            <w:vAlign w:val="center"/>
          </w:tcPr>
          <w:p w14:paraId="15027DCA" w14:textId="77777777" w:rsidR="00DE1EFF" w:rsidRPr="00B60D47" w:rsidRDefault="00DE1EFF" w:rsidP="00DE1EFF">
            <w:pPr>
              <w:rPr>
                <w:b/>
                <w:sz w:val="24"/>
                <w:szCs w:val="24"/>
              </w:rPr>
            </w:pPr>
            <w:r>
              <w:rPr>
                <w:b/>
                <w:sz w:val="24"/>
                <w:szCs w:val="24"/>
              </w:rPr>
              <w:t xml:space="preserve">Using the SRAFVP for </w:t>
            </w:r>
            <w:r w:rsidRPr="00B60D47">
              <w:rPr>
                <w:b/>
                <w:sz w:val="24"/>
                <w:szCs w:val="24"/>
              </w:rPr>
              <w:t>Functional Reporting (G-</w:t>
            </w:r>
            <w:proofErr w:type="gramStart"/>
            <w:r w:rsidRPr="00B60D47">
              <w:rPr>
                <w:b/>
                <w:sz w:val="24"/>
                <w:szCs w:val="24"/>
              </w:rPr>
              <w:t>Codes)</w:t>
            </w:r>
            <w:r>
              <w:rPr>
                <w:b/>
                <w:sz w:val="24"/>
                <w:szCs w:val="24"/>
              </w:rPr>
              <w:t>…</w:t>
            </w:r>
            <w:proofErr w:type="gramEnd"/>
            <w:r>
              <w:rPr>
                <w:b/>
                <w:sz w:val="24"/>
                <w:szCs w:val="24"/>
              </w:rPr>
              <w:t>………………………………………</w:t>
            </w:r>
          </w:p>
        </w:tc>
        <w:tc>
          <w:tcPr>
            <w:tcW w:w="592" w:type="pct"/>
            <w:vAlign w:val="center"/>
          </w:tcPr>
          <w:p w14:paraId="1BA06FB9" w14:textId="316B0DEE" w:rsidR="00DE1EFF" w:rsidRPr="00B60D47" w:rsidRDefault="00DE1EFF" w:rsidP="009272D3">
            <w:pPr>
              <w:rPr>
                <w:sz w:val="24"/>
                <w:szCs w:val="24"/>
              </w:rPr>
            </w:pPr>
            <w:r w:rsidRPr="00B60D47">
              <w:rPr>
                <w:sz w:val="24"/>
                <w:szCs w:val="24"/>
              </w:rPr>
              <w:t xml:space="preserve">page </w:t>
            </w:r>
            <w:r w:rsidR="00C1769A">
              <w:rPr>
                <w:sz w:val="24"/>
                <w:szCs w:val="24"/>
              </w:rPr>
              <w:t>11</w:t>
            </w:r>
          </w:p>
        </w:tc>
      </w:tr>
      <w:tr w:rsidR="00DE1EFF" w:rsidRPr="00B60D47" w14:paraId="49651A63" w14:textId="77777777" w:rsidTr="00BB3D56">
        <w:trPr>
          <w:trHeight w:val="360"/>
        </w:trPr>
        <w:tc>
          <w:tcPr>
            <w:tcW w:w="4408" w:type="pct"/>
            <w:vAlign w:val="center"/>
          </w:tcPr>
          <w:p w14:paraId="6F075461" w14:textId="77777777" w:rsidR="00DE1EFF" w:rsidRPr="00B60D47" w:rsidRDefault="00DE1EFF" w:rsidP="00DE1EFF">
            <w:pPr>
              <w:rPr>
                <w:b/>
                <w:sz w:val="24"/>
                <w:szCs w:val="24"/>
              </w:rPr>
            </w:pPr>
            <w:r>
              <w:rPr>
                <w:b/>
                <w:sz w:val="24"/>
                <w:szCs w:val="24"/>
              </w:rPr>
              <w:t xml:space="preserve">Supplemental Information on </w:t>
            </w:r>
            <w:r w:rsidRPr="00B60D47">
              <w:rPr>
                <w:b/>
                <w:sz w:val="24"/>
                <w:szCs w:val="24"/>
              </w:rPr>
              <w:t>Functional Reporting (G-</w:t>
            </w:r>
            <w:proofErr w:type="gramStart"/>
            <w:r w:rsidRPr="00B60D47">
              <w:rPr>
                <w:b/>
                <w:sz w:val="24"/>
                <w:szCs w:val="24"/>
              </w:rPr>
              <w:t>Codes)</w:t>
            </w:r>
            <w:r>
              <w:rPr>
                <w:b/>
                <w:sz w:val="24"/>
                <w:szCs w:val="24"/>
              </w:rPr>
              <w:t>…</w:t>
            </w:r>
            <w:proofErr w:type="gramEnd"/>
            <w:r>
              <w:rPr>
                <w:b/>
                <w:sz w:val="24"/>
                <w:szCs w:val="24"/>
              </w:rPr>
              <w:t>…………………………</w:t>
            </w:r>
          </w:p>
        </w:tc>
        <w:tc>
          <w:tcPr>
            <w:tcW w:w="592" w:type="pct"/>
            <w:vAlign w:val="center"/>
          </w:tcPr>
          <w:p w14:paraId="073CFA90" w14:textId="37780A56" w:rsidR="00DE1EFF" w:rsidRPr="00B60D47" w:rsidRDefault="00DE1EFF" w:rsidP="00DE1EFF">
            <w:pPr>
              <w:rPr>
                <w:sz w:val="24"/>
                <w:szCs w:val="24"/>
              </w:rPr>
            </w:pPr>
            <w:r w:rsidRPr="00B60D47">
              <w:rPr>
                <w:sz w:val="24"/>
                <w:szCs w:val="24"/>
              </w:rPr>
              <w:t>page 1</w:t>
            </w:r>
            <w:r w:rsidR="00C1769A">
              <w:rPr>
                <w:sz w:val="24"/>
                <w:szCs w:val="24"/>
              </w:rPr>
              <w:t>2</w:t>
            </w:r>
          </w:p>
        </w:tc>
      </w:tr>
      <w:tr w:rsidR="00DE1EFF" w:rsidRPr="00B60D47" w14:paraId="152D0E2C" w14:textId="77777777" w:rsidTr="00BB3D56">
        <w:trPr>
          <w:trHeight w:val="360"/>
        </w:trPr>
        <w:tc>
          <w:tcPr>
            <w:tcW w:w="4408" w:type="pct"/>
            <w:vAlign w:val="center"/>
          </w:tcPr>
          <w:p w14:paraId="46B22B05" w14:textId="77777777" w:rsidR="00DE1EFF" w:rsidRDefault="00DE1EFF" w:rsidP="00DE1EFF">
            <w:pPr>
              <w:rPr>
                <w:b/>
                <w:sz w:val="24"/>
                <w:szCs w:val="24"/>
              </w:rPr>
            </w:pPr>
          </w:p>
        </w:tc>
        <w:tc>
          <w:tcPr>
            <w:tcW w:w="592" w:type="pct"/>
            <w:vAlign w:val="center"/>
          </w:tcPr>
          <w:p w14:paraId="3C293D9A" w14:textId="77777777" w:rsidR="00DE1EFF" w:rsidRPr="00B60D47" w:rsidRDefault="00DE1EFF" w:rsidP="00DE1EFF">
            <w:pPr>
              <w:rPr>
                <w:sz w:val="24"/>
                <w:szCs w:val="24"/>
              </w:rPr>
            </w:pPr>
          </w:p>
        </w:tc>
      </w:tr>
      <w:tr w:rsidR="00DE1EFF" w:rsidRPr="00B60D47" w14:paraId="323EAE5C" w14:textId="77777777" w:rsidTr="00BB3D56">
        <w:trPr>
          <w:trHeight w:val="360"/>
        </w:trPr>
        <w:tc>
          <w:tcPr>
            <w:tcW w:w="4408" w:type="pct"/>
            <w:vAlign w:val="center"/>
          </w:tcPr>
          <w:p w14:paraId="7C855D8F" w14:textId="51097528" w:rsidR="00DE1EFF" w:rsidRPr="00A604C8" w:rsidRDefault="009272D3" w:rsidP="00DE1EFF">
            <w:pPr>
              <w:jc w:val="center"/>
              <w:rPr>
                <w:b/>
                <w:sz w:val="24"/>
                <w:szCs w:val="24"/>
              </w:rPr>
            </w:pPr>
            <w:r>
              <w:rPr>
                <w:b/>
                <w:sz w:val="24"/>
                <w:szCs w:val="24"/>
              </w:rPr>
              <w:t xml:space="preserve">                        </w:t>
            </w:r>
            <w:r w:rsidR="00DE1EFF" w:rsidRPr="00A604C8">
              <w:rPr>
                <w:b/>
                <w:sz w:val="24"/>
                <w:szCs w:val="24"/>
              </w:rPr>
              <w:t>Appendices</w:t>
            </w:r>
          </w:p>
        </w:tc>
        <w:tc>
          <w:tcPr>
            <w:tcW w:w="592" w:type="pct"/>
            <w:vAlign w:val="center"/>
          </w:tcPr>
          <w:p w14:paraId="23634444" w14:textId="77777777" w:rsidR="00DE1EFF" w:rsidRPr="00B60D47" w:rsidRDefault="00DE1EFF" w:rsidP="00DE1EFF">
            <w:pPr>
              <w:rPr>
                <w:sz w:val="24"/>
                <w:szCs w:val="24"/>
              </w:rPr>
            </w:pPr>
          </w:p>
        </w:tc>
      </w:tr>
      <w:tr w:rsidR="00DE1EFF" w:rsidRPr="00B60D47" w14:paraId="1E70E085" w14:textId="77777777" w:rsidTr="00BB3D56">
        <w:trPr>
          <w:trHeight w:val="360"/>
        </w:trPr>
        <w:tc>
          <w:tcPr>
            <w:tcW w:w="4408" w:type="pct"/>
            <w:vAlign w:val="center"/>
          </w:tcPr>
          <w:p w14:paraId="29B3C81B" w14:textId="07C2A244" w:rsidR="00DE1EFF" w:rsidRPr="00B60D47" w:rsidRDefault="00DE1EFF" w:rsidP="00DE1EFF">
            <w:pPr>
              <w:rPr>
                <w:sz w:val="24"/>
                <w:szCs w:val="24"/>
              </w:rPr>
            </w:pPr>
            <w:r>
              <w:rPr>
                <w:b/>
                <w:sz w:val="24"/>
                <w:szCs w:val="24"/>
              </w:rPr>
              <w:t xml:space="preserve">Appendix </w:t>
            </w:r>
            <w:r w:rsidRPr="00A604C8">
              <w:rPr>
                <w:b/>
                <w:sz w:val="24"/>
                <w:szCs w:val="24"/>
              </w:rPr>
              <w:t>A</w:t>
            </w:r>
            <w:r>
              <w:rPr>
                <w:sz w:val="24"/>
                <w:szCs w:val="24"/>
              </w:rPr>
              <w:t>-</w:t>
            </w:r>
            <w:r w:rsidRPr="00B60D47">
              <w:rPr>
                <w:sz w:val="24"/>
                <w:szCs w:val="24"/>
              </w:rPr>
              <w:t>R-SRAFVP form</w:t>
            </w:r>
            <w:r w:rsidR="00F73903">
              <w:rPr>
                <w:sz w:val="24"/>
                <w:szCs w:val="24"/>
              </w:rPr>
              <w:t>s</w:t>
            </w:r>
            <w:r w:rsidR="00DB721F">
              <w:rPr>
                <w:sz w:val="24"/>
                <w:szCs w:val="24"/>
              </w:rPr>
              <w:t xml:space="preserve"> and Task Descriptions</w:t>
            </w:r>
          </w:p>
        </w:tc>
        <w:tc>
          <w:tcPr>
            <w:tcW w:w="592" w:type="pct"/>
            <w:vAlign w:val="center"/>
          </w:tcPr>
          <w:p w14:paraId="71106EA0" w14:textId="77777777" w:rsidR="00DE1EFF" w:rsidRPr="00B60D47" w:rsidRDefault="00DE1EFF" w:rsidP="00DE1EFF">
            <w:pPr>
              <w:rPr>
                <w:sz w:val="24"/>
                <w:szCs w:val="24"/>
              </w:rPr>
            </w:pPr>
          </w:p>
        </w:tc>
      </w:tr>
      <w:tr w:rsidR="00DE1EFF" w:rsidRPr="00B60D47" w14:paraId="4846C001" w14:textId="77777777" w:rsidTr="00BB3D56">
        <w:trPr>
          <w:trHeight w:val="360"/>
        </w:trPr>
        <w:tc>
          <w:tcPr>
            <w:tcW w:w="4408" w:type="pct"/>
            <w:vAlign w:val="center"/>
          </w:tcPr>
          <w:p w14:paraId="092E8C2A" w14:textId="02A459FC" w:rsidR="00DE1EFF" w:rsidRPr="00B60D47" w:rsidRDefault="00DE1EFF" w:rsidP="00DE1EFF">
            <w:pPr>
              <w:rPr>
                <w:sz w:val="24"/>
                <w:szCs w:val="24"/>
              </w:rPr>
            </w:pPr>
            <w:r>
              <w:rPr>
                <w:b/>
                <w:sz w:val="24"/>
                <w:szCs w:val="24"/>
              </w:rPr>
              <w:t xml:space="preserve">Appendix </w:t>
            </w:r>
            <w:r w:rsidR="00DB721F">
              <w:rPr>
                <w:b/>
                <w:sz w:val="24"/>
                <w:szCs w:val="24"/>
              </w:rPr>
              <w:t>B</w:t>
            </w:r>
            <w:r>
              <w:rPr>
                <w:sz w:val="24"/>
                <w:szCs w:val="24"/>
              </w:rPr>
              <w:t>-</w:t>
            </w:r>
            <w:r w:rsidRPr="00B60D47">
              <w:rPr>
                <w:sz w:val="24"/>
                <w:szCs w:val="24"/>
              </w:rPr>
              <w:t>R-SRAFVP Calculation Spreadsheet (Excel)</w:t>
            </w:r>
            <w:r w:rsidR="000F1D62">
              <w:rPr>
                <w:sz w:val="24"/>
                <w:szCs w:val="24"/>
              </w:rPr>
              <w:t>-Instructions</w:t>
            </w:r>
            <w:r>
              <w:rPr>
                <w:sz w:val="24"/>
                <w:szCs w:val="24"/>
              </w:rPr>
              <w:t xml:space="preserve"> and </w:t>
            </w:r>
            <w:r w:rsidR="00C24B18">
              <w:rPr>
                <w:sz w:val="24"/>
                <w:szCs w:val="24"/>
              </w:rPr>
              <w:t>Example</w:t>
            </w:r>
          </w:p>
        </w:tc>
        <w:tc>
          <w:tcPr>
            <w:tcW w:w="592" w:type="pct"/>
            <w:vAlign w:val="center"/>
          </w:tcPr>
          <w:p w14:paraId="59C3D171" w14:textId="77777777" w:rsidR="00DE1EFF" w:rsidRPr="00B60D47" w:rsidRDefault="00DE1EFF" w:rsidP="00DE1EFF">
            <w:pPr>
              <w:rPr>
                <w:sz w:val="24"/>
                <w:szCs w:val="24"/>
              </w:rPr>
            </w:pPr>
          </w:p>
        </w:tc>
      </w:tr>
      <w:tr w:rsidR="00DE1EFF" w:rsidRPr="00B60D47" w14:paraId="45E9605D" w14:textId="77777777" w:rsidTr="00BB3D56">
        <w:trPr>
          <w:trHeight w:val="360"/>
        </w:trPr>
        <w:tc>
          <w:tcPr>
            <w:tcW w:w="4408" w:type="pct"/>
            <w:vAlign w:val="center"/>
          </w:tcPr>
          <w:p w14:paraId="228F1CA8" w14:textId="4C2D3870" w:rsidR="00DE1EFF" w:rsidRPr="00B60D47" w:rsidRDefault="00DE1EFF" w:rsidP="00DE1EFF">
            <w:pPr>
              <w:rPr>
                <w:sz w:val="24"/>
                <w:szCs w:val="24"/>
              </w:rPr>
            </w:pPr>
            <w:r w:rsidRPr="00A604C8">
              <w:rPr>
                <w:b/>
                <w:sz w:val="24"/>
                <w:szCs w:val="24"/>
              </w:rPr>
              <w:t xml:space="preserve">Appendix </w:t>
            </w:r>
            <w:r w:rsidR="00DB721F">
              <w:rPr>
                <w:b/>
                <w:sz w:val="24"/>
                <w:szCs w:val="24"/>
              </w:rPr>
              <w:t>C</w:t>
            </w:r>
            <w:r>
              <w:rPr>
                <w:sz w:val="24"/>
                <w:szCs w:val="24"/>
              </w:rPr>
              <w:t>-</w:t>
            </w:r>
            <w:r w:rsidRPr="00B60D47">
              <w:rPr>
                <w:sz w:val="24"/>
                <w:szCs w:val="24"/>
              </w:rPr>
              <w:t xml:space="preserve">CMS: </w:t>
            </w:r>
            <w:r w:rsidR="00BB3D56">
              <w:rPr>
                <w:sz w:val="24"/>
                <w:szCs w:val="24"/>
              </w:rPr>
              <w:t>Power Point-</w:t>
            </w:r>
            <w:r w:rsidRPr="00B60D47">
              <w:rPr>
                <w:sz w:val="24"/>
                <w:szCs w:val="24"/>
              </w:rPr>
              <w:t xml:space="preserve">Preparing for Therapy Required Functional Reporting </w:t>
            </w:r>
            <w:r w:rsidR="00BB3D56">
              <w:rPr>
                <w:sz w:val="24"/>
                <w:szCs w:val="24"/>
              </w:rPr>
              <w:t>(pdf)</w:t>
            </w:r>
          </w:p>
        </w:tc>
        <w:tc>
          <w:tcPr>
            <w:tcW w:w="592" w:type="pct"/>
            <w:vAlign w:val="center"/>
          </w:tcPr>
          <w:p w14:paraId="674B1173" w14:textId="77777777" w:rsidR="00DE1EFF" w:rsidRPr="00B60D47" w:rsidRDefault="00DE1EFF" w:rsidP="00DE1EFF">
            <w:pPr>
              <w:rPr>
                <w:sz w:val="24"/>
                <w:szCs w:val="24"/>
              </w:rPr>
            </w:pPr>
          </w:p>
        </w:tc>
      </w:tr>
      <w:tr w:rsidR="00DE1EFF" w:rsidRPr="00B60D47" w14:paraId="5D59592F" w14:textId="77777777" w:rsidTr="00BB3D56">
        <w:tc>
          <w:tcPr>
            <w:tcW w:w="4408" w:type="pct"/>
            <w:vAlign w:val="center"/>
          </w:tcPr>
          <w:p w14:paraId="2522A5BB" w14:textId="53BBAADF" w:rsidR="00DE1EFF" w:rsidRPr="00B60D47" w:rsidRDefault="00DE1EFF" w:rsidP="00DE1EFF">
            <w:pPr>
              <w:rPr>
                <w:sz w:val="24"/>
                <w:szCs w:val="24"/>
              </w:rPr>
            </w:pPr>
            <w:r w:rsidRPr="00A604C8">
              <w:rPr>
                <w:b/>
                <w:sz w:val="24"/>
                <w:szCs w:val="24"/>
              </w:rPr>
              <w:t xml:space="preserve">Appendix </w:t>
            </w:r>
            <w:r w:rsidR="00DB721F">
              <w:rPr>
                <w:b/>
                <w:sz w:val="24"/>
                <w:szCs w:val="24"/>
              </w:rPr>
              <w:t>D</w:t>
            </w:r>
            <w:r>
              <w:rPr>
                <w:sz w:val="24"/>
                <w:szCs w:val="24"/>
              </w:rPr>
              <w:t>-</w:t>
            </w:r>
            <w:r w:rsidRPr="00B60D47">
              <w:rPr>
                <w:sz w:val="24"/>
                <w:szCs w:val="24"/>
              </w:rPr>
              <w:t>MLN Matters: MM8005 Revised – Implementing the claims-based data collection requirement for outpatient therapy services (pdf)</w:t>
            </w:r>
          </w:p>
        </w:tc>
        <w:tc>
          <w:tcPr>
            <w:tcW w:w="592" w:type="pct"/>
            <w:vAlign w:val="center"/>
          </w:tcPr>
          <w:p w14:paraId="3D3CB786" w14:textId="77777777" w:rsidR="00DE1EFF" w:rsidRPr="00B60D47" w:rsidRDefault="00DE1EFF" w:rsidP="00DE1EFF">
            <w:pPr>
              <w:rPr>
                <w:sz w:val="24"/>
                <w:szCs w:val="24"/>
              </w:rPr>
            </w:pPr>
          </w:p>
        </w:tc>
      </w:tr>
    </w:tbl>
    <w:p w14:paraId="4A14A1D6" w14:textId="77777777" w:rsidR="00551258" w:rsidRPr="00B60D47" w:rsidRDefault="00551258" w:rsidP="00295D45">
      <w:pPr>
        <w:rPr>
          <w:sz w:val="24"/>
          <w:szCs w:val="24"/>
        </w:rPr>
      </w:pPr>
    </w:p>
    <w:p w14:paraId="14917D57" w14:textId="77777777" w:rsidR="00551258" w:rsidRPr="00B60D47" w:rsidRDefault="00551258" w:rsidP="00295D45">
      <w:pPr>
        <w:rPr>
          <w:sz w:val="24"/>
          <w:szCs w:val="24"/>
        </w:rPr>
      </w:pPr>
      <w:r w:rsidRPr="00B60D47">
        <w:rPr>
          <w:sz w:val="24"/>
          <w:szCs w:val="24"/>
        </w:rPr>
        <w:br w:type="page"/>
      </w:r>
    </w:p>
    <w:p w14:paraId="18913E94" w14:textId="305C7B87" w:rsidR="00B32686" w:rsidRPr="00DE1EFF" w:rsidRDefault="00B32686" w:rsidP="00B60D47">
      <w:pPr>
        <w:jc w:val="center"/>
        <w:rPr>
          <w:b/>
          <w:sz w:val="28"/>
          <w:szCs w:val="28"/>
        </w:rPr>
      </w:pPr>
      <w:r w:rsidRPr="00DE1EFF">
        <w:rPr>
          <w:b/>
          <w:sz w:val="28"/>
          <w:szCs w:val="28"/>
        </w:rPr>
        <w:lastRenderedPageBreak/>
        <w:t>READ ME FIRST!</w:t>
      </w:r>
    </w:p>
    <w:p w14:paraId="6D47AC8D" w14:textId="60AE0844" w:rsidR="00B32686" w:rsidRPr="00B60D47" w:rsidRDefault="00B32686" w:rsidP="00295D45">
      <w:pPr>
        <w:rPr>
          <w:sz w:val="24"/>
          <w:szCs w:val="24"/>
        </w:rPr>
      </w:pPr>
      <w:r w:rsidRPr="00B60D47">
        <w:rPr>
          <w:sz w:val="24"/>
          <w:szCs w:val="24"/>
        </w:rPr>
        <w:t xml:space="preserve">This toolkit </w:t>
      </w:r>
      <w:r w:rsidR="00563C2F" w:rsidRPr="00B60D47">
        <w:rPr>
          <w:sz w:val="24"/>
          <w:szCs w:val="24"/>
        </w:rPr>
        <w:t>conta</w:t>
      </w:r>
      <w:r w:rsidR="008E4B49" w:rsidRPr="00B60D47">
        <w:rPr>
          <w:sz w:val="24"/>
          <w:szCs w:val="24"/>
        </w:rPr>
        <w:t xml:space="preserve">ins the tools needed to use </w:t>
      </w:r>
      <w:r w:rsidR="009A39C1" w:rsidRPr="00B60D47">
        <w:rPr>
          <w:sz w:val="24"/>
          <w:szCs w:val="24"/>
        </w:rPr>
        <w:t>the</w:t>
      </w:r>
      <w:r w:rsidR="008E4B49" w:rsidRPr="00B60D47">
        <w:rPr>
          <w:sz w:val="24"/>
          <w:szCs w:val="24"/>
        </w:rPr>
        <w:t xml:space="preserve"> </w:t>
      </w:r>
      <w:r w:rsidR="00563C2F" w:rsidRPr="00B60D47">
        <w:rPr>
          <w:sz w:val="24"/>
          <w:szCs w:val="24"/>
        </w:rPr>
        <w:t>Revised Self-Report of Functional Visual Performance</w:t>
      </w:r>
      <w:r w:rsidR="009A39C1" w:rsidRPr="00B60D47">
        <w:rPr>
          <w:sz w:val="24"/>
          <w:szCs w:val="24"/>
        </w:rPr>
        <w:t xml:space="preserve"> (R-SRAFVP)</w:t>
      </w:r>
      <w:r w:rsidR="00563C2F" w:rsidRPr="00B60D47">
        <w:rPr>
          <w:sz w:val="24"/>
          <w:szCs w:val="24"/>
        </w:rPr>
        <w:t xml:space="preserve"> to assess and document a client’s ability to complete vision-dependent activities of daily living. </w:t>
      </w:r>
      <w:r w:rsidRPr="00B60D47">
        <w:rPr>
          <w:sz w:val="24"/>
          <w:szCs w:val="24"/>
        </w:rPr>
        <w:t xml:space="preserve">You are free to use the information and forms included in the toolkit as needed to help your practice and to share </w:t>
      </w:r>
      <w:r w:rsidR="009A39C1" w:rsidRPr="00B60D47">
        <w:rPr>
          <w:sz w:val="24"/>
          <w:szCs w:val="24"/>
        </w:rPr>
        <w:t>them</w:t>
      </w:r>
      <w:r w:rsidRPr="00B60D47">
        <w:rPr>
          <w:sz w:val="24"/>
          <w:szCs w:val="24"/>
        </w:rPr>
        <w:t xml:space="preserve"> with others. We only ask that you abide by the copyright acknowledgement request for the </w:t>
      </w:r>
      <w:r w:rsidR="009A39C1" w:rsidRPr="00B60D47">
        <w:rPr>
          <w:sz w:val="24"/>
          <w:szCs w:val="24"/>
        </w:rPr>
        <w:t>R-</w:t>
      </w:r>
      <w:r w:rsidRPr="00B60D47">
        <w:rPr>
          <w:sz w:val="24"/>
          <w:szCs w:val="24"/>
        </w:rPr>
        <w:t>SRAVFP.</w:t>
      </w:r>
    </w:p>
    <w:p w14:paraId="71B39807" w14:textId="06AFBA3F" w:rsidR="00B32686" w:rsidRPr="00B60D47" w:rsidRDefault="00B32686" w:rsidP="00295D45">
      <w:pPr>
        <w:rPr>
          <w:sz w:val="24"/>
          <w:szCs w:val="24"/>
        </w:rPr>
      </w:pPr>
      <w:r w:rsidRPr="00B60D47">
        <w:rPr>
          <w:b/>
          <w:i/>
          <w:sz w:val="24"/>
          <w:szCs w:val="24"/>
        </w:rPr>
        <w:t>DISCLAIMER</w:t>
      </w:r>
      <w:r w:rsidRPr="00B60D47">
        <w:rPr>
          <w:sz w:val="24"/>
          <w:szCs w:val="24"/>
        </w:rPr>
        <w:t xml:space="preserve">: We are low vision professionals but we are NOT Medicare experts. All information about using the g-codes for Medicare documentation is based on our best efforts to understand the process BUT our advice won’t stand up in a court of law and your Medicare </w:t>
      </w:r>
      <w:r w:rsidR="00637AD9" w:rsidRPr="00B60D47">
        <w:rPr>
          <w:sz w:val="24"/>
          <w:szCs w:val="24"/>
        </w:rPr>
        <w:t>provider has the final say. I</w:t>
      </w:r>
      <w:r w:rsidRPr="00B60D47">
        <w:rPr>
          <w:sz w:val="24"/>
          <w:szCs w:val="24"/>
        </w:rPr>
        <w:t>f challenges arise with your Medicare provider- you must resolve your issues with them on your own!</w:t>
      </w:r>
    </w:p>
    <w:p w14:paraId="11DC39A9" w14:textId="77777777" w:rsidR="00B32686" w:rsidRPr="00B60D47" w:rsidRDefault="00B32686" w:rsidP="00B32686">
      <w:pPr>
        <w:spacing w:after="0" w:line="240" w:lineRule="auto"/>
        <w:rPr>
          <w:rFonts w:eastAsia="Cambria" w:cs="Times New Roman"/>
          <w:b/>
          <w:i/>
          <w:sz w:val="24"/>
          <w:szCs w:val="24"/>
        </w:rPr>
      </w:pPr>
      <w:r w:rsidRPr="00B60D47">
        <w:rPr>
          <w:rFonts w:eastAsia="Cambria" w:cs="Times New Roman"/>
          <w:b/>
          <w:i/>
          <w:sz w:val="24"/>
          <w:szCs w:val="24"/>
        </w:rPr>
        <w:t>Copyright/Permissions</w:t>
      </w:r>
    </w:p>
    <w:p w14:paraId="489CB846" w14:textId="77777777" w:rsidR="00B32686" w:rsidRPr="00B60D47" w:rsidRDefault="00B32686" w:rsidP="00B32686">
      <w:pPr>
        <w:spacing w:after="0" w:line="240" w:lineRule="auto"/>
        <w:rPr>
          <w:rFonts w:eastAsia="Cambria" w:cs="Times New Roman"/>
          <w:b/>
          <w:i/>
          <w:sz w:val="24"/>
          <w:szCs w:val="24"/>
        </w:rPr>
      </w:pPr>
    </w:p>
    <w:p w14:paraId="3F5631E4" w14:textId="4F09D844"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The </w:t>
      </w:r>
      <w:r w:rsidR="009A39C1" w:rsidRPr="00B60D47">
        <w:rPr>
          <w:rFonts w:eastAsia="Cambria" w:cs="Times New Roman"/>
          <w:sz w:val="24"/>
          <w:szCs w:val="24"/>
        </w:rPr>
        <w:t>R-</w:t>
      </w:r>
      <w:r w:rsidRPr="00B60D47">
        <w:rPr>
          <w:rFonts w:eastAsia="Cambria" w:cs="Times New Roman"/>
          <w:sz w:val="24"/>
          <w:szCs w:val="24"/>
        </w:rPr>
        <w:t xml:space="preserve">SRAFVP guide and forms are copyrighted. You have permission to freely use </w:t>
      </w:r>
      <w:r w:rsidR="009A39C1" w:rsidRPr="00B60D47">
        <w:rPr>
          <w:rFonts w:eastAsia="Cambria" w:cs="Times New Roman"/>
          <w:sz w:val="24"/>
          <w:szCs w:val="24"/>
        </w:rPr>
        <w:t xml:space="preserve">the </w:t>
      </w:r>
      <w:r w:rsidRPr="00B60D47">
        <w:rPr>
          <w:rFonts w:eastAsia="Cambria" w:cs="Times New Roman"/>
          <w:sz w:val="24"/>
          <w:szCs w:val="24"/>
        </w:rPr>
        <w:t>assessment and form</w:t>
      </w:r>
      <w:r w:rsidR="008E4B49" w:rsidRPr="00B60D47">
        <w:rPr>
          <w:rFonts w:eastAsia="Cambria" w:cs="Times New Roman"/>
          <w:sz w:val="24"/>
          <w:szCs w:val="24"/>
        </w:rPr>
        <w:t>s</w:t>
      </w:r>
      <w:r w:rsidRPr="00B60D47">
        <w:rPr>
          <w:rFonts w:eastAsia="Cambria" w:cs="Times New Roman"/>
          <w:sz w:val="24"/>
          <w:szCs w:val="24"/>
        </w:rPr>
        <w:t xml:space="preserve"> in your practice with the following restrictions.</w:t>
      </w:r>
    </w:p>
    <w:p w14:paraId="68C4D736" w14:textId="77777777" w:rsidR="00B32686" w:rsidRPr="00B60D47" w:rsidRDefault="00B32686" w:rsidP="00B32686">
      <w:pPr>
        <w:spacing w:after="0" w:line="240" w:lineRule="auto"/>
        <w:rPr>
          <w:rFonts w:eastAsia="Cambria" w:cs="Times New Roman"/>
          <w:sz w:val="24"/>
          <w:szCs w:val="24"/>
        </w:rPr>
      </w:pPr>
    </w:p>
    <w:p w14:paraId="62811539" w14:textId="2741024F"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1. You may alter the format of the </w:t>
      </w:r>
      <w:r w:rsidR="008E4B49" w:rsidRPr="00B60D47">
        <w:rPr>
          <w:rFonts w:eastAsia="Cambria" w:cs="Times New Roman"/>
          <w:sz w:val="24"/>
          <w:szCs w:val="24"/>
        </w:rPr>
        <w:t xml:space="preserve">assessment </w:t>
      </w:r>
      <w:r w:rsidRPr="00B60D47">
        <w:rPr>
          <w:rFonts w:eastAsia="Cambria" w:cs="Times New Roman"/>
          <w:sz w:val="24"/>
          <w:szCs w:val="24"/>
        </w:rPr>
        <w:t>form to fit your needs</w:t>
      </w:r>
      <w:r w:rsidR="00563C2F" w:rsidRPr="00B60D47">
        <w:rPr>
          <w:rFonts w:eastAsia="Cambria" w:cs="Times New Roman"/>
          <w:sz w:val="24"/>
          <w:szCs w:val="24"/>
        </w:rPr>
        <w:t xml:space="preserve">. This includes adding the form to an electronic medical record. </w:t>
      </w:r>
      <w:r w:rsidR="009A39C1" w:rsidRPr="00B60D47">
        <w:rPr>
          <w:rFonts w:eastAsia="Cambria" w:cs="Times New Roman"/>
          <w:sz w:val="24"/>
          <w:szCs w:val="24"/>
        </w:rPr>
        <w:t>Y</w:t>
      </w:r>
      <w:r w:rsidR="008E4B49" w:rsidRPr="00B60D47">
        <w:rPr>
          <w:rFonts w:eastAsia="Cambria" w:cs="Times New Roman"/>
          <w:sz w:val="24"/>
          <w:szCs w:val="24"/>
        </w:rPr>
        <w:t xml:space="preserve">ou must credit the </w:t>
      </w:r>
      <w:r w:rsidR="009A39C1" w:rsidRPr="00B60D47">
        <w:rPr>
          <w:rFonts w:eastAsia="Cambria" w:cs="Times New Roman"/>
          <w:sz w:val="24"/>
          <w:szCs w:val="24"/>
        </w:rPr>
        <w:t>Occupational Therapy Department-</w:t>
      </w:r>
      <w:r w:rsidRPr="00B60D47">
        <w:rPr>
          <w:rFonts w:eastAsia="Cambria" w:cs="Times New Roman"/>
          <w:sz w:val="24"/>
          <w:szCs w:val="24"/>
        </w:rPr>
        <w:t>University of Alabama at Birmingham</w:t>
      </w:r>
      <w:r w:rsidR="00563C2F" w:rsidRPr="00B60D47">
        <w:rPr>
          <w:rFonts w:eastAsia="Cambria" w:cs="Times New Roman"/>
          <w:sz w:val="24"/>
          <w:szCs w:val="24"/>
        </w:rPr>
        <w:t xml:space="preserve"> as the author of the </w:t>
      </w:r>
      <w:r w:rsidR="008E4B49" w:rsidRPr="00B60D47">
        <w:rPr>
          <w:rFonts w:eastAsia="Cambria" w:cs="Times New Roman"/>
          <w:sz w:val="24"/>
          <w:szCs w:val="24"/>
        </w:rPr>
        <w:t xml:space="preserve">revised </w:t>
      </w:r>
      <w:r w:rsidR="00563C2F" w:rsidRPr="00B60D47">
        <w:rPr>
          <w:rFonts w:eastAsia="Cambria" w:cs="Times New Roman"/>
          <w:sz w:val="24"/>
          <w:szCs w:val="24"/>
        </w:rPr>
        <w:t>form.</w:t>
      </w:r>
    </w:p>
    <w:p w14:paraId="0D18070C" w14:textId="77777777" w:rsidR="00B32686" w:rsidRPr="00B60D47" w:rsidRDefault="00B32686" w:rsidP="00B32686">
      <w:pPr>
        <w:spacing w:after="0" w:line="240" w:lineRule="auto"/>
        <w:rPr>
          <w:rFonts w:eastAsia="Cambria" w:cs="Times New Roman"/>
          <w:sz w:val="24"/>
          <w:szCs w:val="24"/>
        </w:rPr>
      </w:pPr>
    </w:p>
    <w:p w14:paraId="6DD31AF1" w14:textId="04024C92"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2. You may not retitle the assessment or state or imply in anyway ownership or authorship of the </w:t>
      </w:r>
      <w:r w:rsidR="00563C2F" w:rsidRPr="00B60D47">
        <w:rPr>
          <w:rFonts w:eastAsia="Cambria" w:cs="Times New Roman"/>
          <w:sz w:val="24"/>
          <w:szCs w:val="24"/>
        </w:rPr>
        <w:t>R-SRAFVP assessment</w:t>
      </w:r>
      <w:r w:rsidRPr="00B60D47">
        <w:rPr>
          <w:rFonts w:eastAsia="Cambria" w:cs="Times New Roman"/>
          <w:sz w:val="24"/>
          <w:szCs w:val="24"/>
        </w:rPr>
        <w:t xml:space="preserve">.  </w:t>
      </w:r>
    </w:p>
    <w:p w14:paraId="56BD899C" w14:textId="77777777"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 </w:t>
      </w:r>
    </w:p>
    <w:p w14:paraId="4054FB77" w14:textId="67403588"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3. You may distribute the </w:t>
      </w:r>
      <w:r w:rsidR="00563C2F" w:rsidRPr="00B60D47">
        <w:rPr>
          <w:rFonts w:eastAsia="Cambria" w:cs="Times New Roman"/>
          <w:sz w:val="24"/>
          <w:szCs w:val="24"/>
        </w:rPr>
        <w:t xml:space="preserve">R-SRAFVP </w:t>
      </w:r>
      <w:r w:rsidRPr="00B60D47">
        <w:rPr>
          <w:rFonts w:eastAsia="Cambria" w:cs="Times New Roman"/>
          <w:sz w:val="24"/>
          <w:szCs w:val="24"/>
        </w:rPr>
        <w:t xml:space="preserve">assessment to others as long as you acknowledge the authors as the source of the form. </w:t>
      </w:r>
    </w:p>
    <w:p w14:paraId="173FDD40" w14:textId="77777777" w:rsidR="00B32686" w:rsidRPr="00B60D47" w:rsidRDefault="00B32686" w:rsidP="00B32686">
      <w:pPr>
        <w:spacing w:after="0" w:line="240" w:lineRule="auto"/>
        <w:rPr>
          <w:rFonts w:eastAsia="Cambria" w:cs="Times New Roman"/>
          <w:sz w:val="24"/>
          <w:szCs w:val="24"/>
        </w:rPr>
      </w:pPr>
    </w:p>
    <w:p w14:paraId="08178BA3" w14:textId="2552A0F6" w:rsidR="00B32686" w:rsidRPr="00B60D47" w:rsidRDefault="00B32686" w:rsidP="00B32686">
      <w:pPr>
        <w:rPr>
          <w:rFonts w:eastAsia="Cambria" w:cs="Times New Roman"/>
          <w:sz w:val="24"/>
          <w:szCs w:val="24"/>
        </w:rPr>
      </w:pPr>
      <w:r w:rsidRPr="00B60D47">
        <w:rPr>
          <w:rFonts w:eastAsia="Cambria" w:cs="Times New Roman"/>
          <w:sz w:val="24"/>
          <w:szCs w:val="24"/>
        </w:rPr>
        <w:t>We are interested in hearing about your experiences in using the</w:t>
      </w:r>
      <w:r w:rsidR="008E4B49" w:rsidRPr="00B60D47">
        <w:rPr>
          <w:rFonts w:eastAsia="Cambria" w:cs="Times New Roman"/>
          <w:sz w:val="24"/>
          <w:szCs w:val="24"/>
        </w:rPr>
        <w:t xml:space="preserve"> </w:t>
      </w:r>
      <w:r w:rsidR="00563C2F" w:rsidRPr="00B60D47">
        <w:rPr>
          <w:rFonts w:eastAsia="Cambria" w:cs="Times New Roman"/>
          <w:sz w:val="24"/>
          <w:szCs w:val="24"/>
        </w:rPr>
        <w:t>R-</w:t>
      </w:r>
      <w:r w:rsidRPr="00B60D47">
        <w:rPr>
          <w:rFonts w:eastAsia="Cambria" w:cs="Times New Roman"/>
          <w:sz w:val="24"/>
          <w:szCs w:val="24"/>
        </w:rPr>
        <w:t xml:space="preserve">SRAFVP. Please email Mary </w:t>
      </w:r>
      <w:r w:rsidR="00563C2F" w:rsidRPr="00B60D47">
        <w:rPr>
          <w:rFonts w:eastAsia="Cambria" w:cs="Times New Roman"/>
          <w:sz w:val="24"/>
          <w:szCs w:val="24"/>
        </w:rPr>
        <w:t xml:space="preserve">Warren </w:t>
      </w:r>
      <w:r w:rsidRPr="00B60D47">
        <w:rPr>
          <w:rFonts w:eastAsia="Cambria" w:cs="Times New Roman"/>
          <w:sz w:val="24"/>
          <w:szCs w:val="24"/>
        </w:rPr>
        <w:t xml:space="preserve">at </w:t>
      </w:r>
      <w:hyperlink r:id="rId8" w:history="1">
        <w:r w:rsidRPr="00B60D47">
          <w:rPr>
            <w:rFonts w:eastAsia="Cambria" w:cs="Times New Roman"/>
            <w:color w:val="0000FF"/>
            <w:sz w:val="24"/>
            <w:szCs w:val="24"/>
            <w:u w:val="single"/>
          </w:rPr>
          <w:t>warrenm@uab.edu</w:t>
        </w:r>
      </w:hyperlink>
      <w:r w:rsidRPr="00B60D47">
        <w:rPr>
          <w:rFonts w:eastAsia="Cambria" w:cs="Times New Roman"/>
          <w:sz w:val="24"/>
          <w:szCs w:val="24"/>
        </w:rPr>
        <w:t xml:space="preserve"> with feedback or comments.</w:t>
      </w:r>
    </w:p>
    <w:p w14:paraId="0A54A637" w14:textId="77777777" w:rsidR="00B32686" w:rsidRPr="00B60D47" w:rsidRDefault="00B32686" w:rsidP="00B32686">
      <w:pPr>
        <w:spacing w:line="480" w:lineRule="auto"/>
        <w:rPr>
          <w:rFonts w:eastAsia="Cambria" w:cs="Times New Roman"/>
          <w:sz w:val="24"/>
          <w:szCs w:val="24"/>
        </w:rPr>
      </w:pPr>
      <w:r w:rsidRPr="00B60D47">
        <w:rPr>
          <w:rFonts w:eastAsia="Cambria" w:cs="Times New Roman"/>
          <w:sz w:val="24"/>
          <w:szCs w:val="24"/>
        </w:rPr>
        <w:t>Thanks!</w:t>
      </w:r>
    </w:p>
    <w:p w14:paraId="6C792FB8" w14:textId="77777777"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Mary Warren PhD, OTR/L, SCLV</w:t>
      </w:r>
    </w:p>
    <w:p w14:paraId="00289857" w14:textId="77777777" w:rsidR="00B32686" w:rsidRDefault="00B32686" w:rsidP="00B32686">
      <w:pPr>
        <w:spacing w:after="0" w:line="240" w:lineRule="auto"/>
        <w:rPr>
          <w:rFonts w:eastAsia="Cambria" w:cs="Times New Roman"/>
          <w:sz w:val="24"/>
          <w:szCs w:val="24"/>
        </w:rPr>
      </w:pPr>
      <w:proofErr w:type="spellStart"/>
      <w:r w:rsidRPr="00B60D47">
        <w:rPr>
          <w:rFonts w:eastAsia="Cambria" w:cs="Times New Roman"/>
          <w:sz w:val="24"/>
          <w:szCs w:val="24"/>
        </w:rPr>
        <w:t>Deann</w:t>
      </w:r>
      <w:proofErr w:type="spellEnd"/>
      <w:r w:rsidRPr="00B60D47">
        <w:rPr>
          <w:rFonts w:eastAsia="Cambria" w:cs="Times New Roman"/>
          <w:sz w:val="24"/>
          <w:szCs w:val="24"/>
        </w:rPr>
        <w:t xml:space="preserve"> </w:t>
      </w:r>
      <w:proofErr w:type="spellStart"/>
      <w:r w:rsidRPr="00B60D47">
        <w:rPr>
          <w:rFonts w:eastAsia="Cambria" w:cs="Times New Roman"/>
          <w:sz w:val="24"/>
          <w:szCs w:val="24"/>
        </w:rPr>
        <w:t>Bayerl</w:t>
      </w:r>
      <w:proofErr w:type="spellEnd"/>
      <w:r w:rsidRPr="00B60D47">
        <w:rPr>
          <w:rFonts w:eastAsia="Cambria" w:cs="Times New Roman"/>
          <w:sz w:val="24"/>
          <w:szCs w:val="24"/>
        </w:rPr>
        <w:t>, MS, OTR/L, SCLV</w:t>
      </w:r>
    </w:p>
    <w:p w14:paraId="3068E3B3" w14:textId="77777777"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Department of Occupational Therapy </w:t>
      </w:r>
    </w:p>
    <w:p w14:paraId="42F4164E" w14:textId="77777777"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University of Alabama at Birmingham</w:t>
      </w:r>
    </w:p>
    <w:p w14:paraId="2908931E" w14:textId="77777777" w:rsidR="00252E28" w:rsidRPr="00B60D47" w:rsidRDefault="00252E28" w:rsidP="00E82E2E">
      <w:pPr>
        <w:spacing w:after="0" w:line="240" w:lineRule="auto"/>
        <w:rPr>
          <w:rFonts w:eastAsia="Cambria" w:cs="Times New Roman"/>
          <w:b/>
          <w:sz w:val="24"/>
          <w:szCs w:val="24"/>
        </w:rPr>
      </w:pPr>
    </w:p>
    <w:p w14:paraId="6DF5CF30" w14:textId="77777777" w:rsidR="009A39C1" w:rsidRPr="00B60D47" w:rsidRDefault="009A39C1" w:rsidP="00E82E2E">
      <w:pPr>
        <w:spacing w:after="0" w:line="240" w:lineRule="auto"/>
        <w:rPr>
          <w:rFonts w:eastAsia="Cambria" w:cs="Times New Roman"/>
          <w:b/>
          <w:sz w:val="24"/>
          <w:szCs w:val="24"/>
        </w:rPr>
      </w:pPr>
    </w:p>
    <w:p w14:paraId="0A1A4BC4" w14:textId="77777777" w:rsidR="009A39C1" w:rsidRPr="00B60D47" w:rsidRDefault="009A39C1" w:rsidP="00E82E2E">
      <w:pPr>
        <w:spacing w:after="0" w:line="240" w:lineRule="auto"/>
        <w:rPr>
          <w:rFonts w:eastAsia="Cambria" w:cs="Times New Roman"/>
          <w:b/>
          <w:sz w:val="24"/>
          <w:szCs w:val="24"/>
        </w:rPr>
      </w:pPr>
    </w:p>
    <w:p w14:paraId="1A5B0CCE" w14:textId="77777777" w:rsidR="002E50BF" w:rsidRPr="00B60D47" w:rsidRDefault="002E50BF" w:rsidP="00E82E2E">
      <w:pPr>
        <w:spacing w:after="0" w:line="240" w:lineRule="auto"/>
        <w:rPr>
          <w:rFonts w:eastAsia="Cambria" w:cs="Times New Roman"/>
          <w:b/>
          <w:sz w:val="24"/>
          <w:szCs w:val="24"/>
        </w:rPr>
      </w:pPr>
    </w:p>
    <w:p w14:paraId="4900A523" w14:textId="77777777" w:rsidR="00C51BA6" w:rsidRPr="00B60D47" w:rsidRDefault="00C51BA6" w:rsidP="00DE1EFF">
      <w:pPr>
        <w:spacing w:after="0" w:line="240" w:lineRule="auto"/>
        <w:jc w:val="center"/>
        <w:rPr>
          <w:rFonts w:eastAsia="Cambria" w:cs="Times New Roman"/>
          <w:b/>
          <w:sz w:val="28"/>
          <w:szCs w:val="28"/>
        </w:rPr>
      </w:pPr>
      <w:r w:rsidRPr="00B60D47">
        <w:rPr>
          <w:rFonts w:eastAsia="Cambria" w:cs="Times New Roman"/>
          <w:b/>
          <w:sz w:val="28"/>
          <w:szCs w:val="28"/>
        </w:rPr>
        <w:lastRenderedPageBreak/>
        <w:t>Introduction</w:t>
      </w:r>
    </w:p>
    <w:p w14:paraId="63FD561C" w14:textId="77777777" w:rsidR="00995A8C" w:rsidRPr="00B60D47" w:rsidRDefault="00995A8C" w:rsidP="00995A8C">
      <w:pPr>
        <w:spacing w:after="0" w:line="240" w:lineRule="auto"/>
        <w:jc w:val="center"/>
        <w:rPr>
          <w:rFonts w:eastAsia="Cambria" w:cs="Times New Roman"/>
          <w:b/>
          <w:sz w:val="24"/>
          <w:szCs w:val="24"/>
        </w:rPr>
      </w:pPr>
    </w:p>
    <w:p w14:paraId="3CDF0C08" w14:textId="5F3062D1" w:rsidR="00C80211" w:rsidRPr="00B60D47" w:rsidRDefault="00C51BA6" w:rsidP="00C80211">
      <w:pPr>
        <w:rPr>
          <w:rFonts w:eastAsia="Cambria" w:cs="Times New Roman"/>
          <w:sz w:val="24"/>
          <w:szCs w:val="24"/>
        </w:rPr>
      </w:pPr>
      <w:r w:rsidRPr="00B60D47">
        <w:rPr>
          <w:rFonts w:eastAsia="Cambria" w:cs="Times New Roman"/>
          <w:sz w:val="24"/>
          <w:szCs w:val="24"/>
        </w:rPr>
        <w:t xml:space="preserve">The Self-Report Assessment of Functional Visual Performance (SRAFVP) is an ADL assessment that focuses on vision-dependent ADL tasks. The </w:t>
      </w:r>
      <w:r w:rsidR="00062BDD" w:rsidRPr="00B60D47">
        <w:rPr>
          <w:rFonts w:eastAsia="Cambria" w:cs="Times New Roman"/>
          <w:sz w:val="24"/>
          <w:szCs w:val="24"/>
        </w:rPr>
        <w:t>original</w:t>
      </w:r>
      <w:r w:rsidR="008E4B49" w:rsidRPr="00B60D47">
        <w:rPr>
          <w:rFonts w:eastAsia="Cambria" w:cs="Times New Roman"/>
          <w:sz w:val="24"/>
          <w:szCs w:val="24"/>
        </w:rPr>
        <w:t xml:space="preserve"> </w:t>
      </w:r>
      <w:r w:rsidRPr="00B60D47">
        <w:rPr>
          <w:rFonts w:eastAsia="Cambria" w:cs="Times New Roman"/>
          <w:sz w:val="24"/>
          <w:szCs w:val="24"/>
        </w:rPr>
        <w:t xml:space="preserve">assessment was developed in 1995 as a collaborative project between the occupational therapy departments at the Eye Foundation, University of Missouri-Kansas City and Washington University with a grant from the American Occupational Therapy Foundation. </w:t>
      </w:r>
      <w:r w:rsidR="00C80211" w:rsidRPr="00B60D47">
        <w:rPr>
          <w:rFonts w:eastAsia="Cambria" w:cs="Times New Roman"/>
          <w:sz w:val="24"/>
          <w:szCs w:val="24"/>
        </w:rPr>
        <w:t xml:space="preserve">The purpose was to develop a valid and reliable assessment that would provide clinically useful and quantifiable information about the ability of an older adult with age related eye disease to complete vision-dependent ADL tasks. The goal was to create an assessment that would be easy to administer and interpret and would assist the occupational therapy practitioner to develop appropriate occupation-based goals for the client. </w:t>
      </w:r>
    </w:p>
    <w:p w14:paraId="3A698D82" w14:textId="47BF412E" w:rsidR="00D653C5" w:rsidRPr="00B60D47" w:rsidRDefault="00C80211" w:rsidP="00995A8C">
      <w:pPr>
        <w:rPr>
          <w:sz w:val="24"/>
          <w:szCs w:val="24"/>
        </w:rPr>
      </w:pPr>
      <w:r w:rsidRPr="00B60D47">
        <w:rPr>
          <w:rFonts w:eastAsia="Cambria" w:cs="Times New Roman"/>
          <w:sz w:val="24"/>
          <w:szCs w:val="24"/>
        </w:rPr>
        <w:t>Over time</w:t>
      </w:r>
      <w:r w:rsidR="00F13628" w:rsidRPr="00B60D47">
        <w:rPr>
          <w:rFonts w:eastAsia="Cambria" w:cs="Times New Roman"/>
          <w:sz w:val="24"/>
          <w:szCs w:val="24"/>
        </w:rPr>
        <w:t>,</w:t>
      </w:r>
      <w:r w:rsidRPr="00B60D47">
        <w:rPr>
          <w:rFonts w:eastAsia="Cambria" w:cs="Times New Roman"/>
          <w:sz w:val="24"/>
          <w:szCs w:val="24"/>
        </w:rPr>
        <w:t xml:space="preserve"> the </w:t>
      </w:r>
      <w:r w:rsidR="007D6FA1" w:rsidRPr="00B60D47">
        <w:rPr>
          <w:rFonts w:eastAsia="Cambria" w:cs="Times New Roman"/>
          <w:sz w:val="24"/>
          <w:szCs w:val="24"/>
        </w:rPr>
        <w:t xml:space="preserve">assessment </w:t>
      </w:r>
      <w:r w:rsidR="00F13628" w:rsidRPr="00B60D47">
        <w:rPr>
          <w:rFonts w:eastAsia="Cambria" w:cs="Times New Roman"/>
          <w:sz w:val="24"/>
          <w:szCs w:val="24"/>
        </w:rPr>
        <w:t>began</w:t>
      </w:r>
      <w:r w:rsidRPr="00B60D47">
        <w:rPr>
          <w:rFonts w:eastAsia="Cambria" w:cs="Times New Roman"/>
          <w:sz w:val="24"/>
          <w:szCs w:val="24"/>
        </w:rPr>
        <w:t xml:space="preserve"> to show its age</w:t>
      </w:r>
      <w:r w:rsidR="00641816" w:rsidRPr="00B60D47">
        <w:rPr>
          <w:rFonts w:eastAsia="Cambria" w:cs="Times New Roman"/>
          <w:sz w:val="24"/>
          <w:szCs w:val="24"/>
        </w:rPr>
        <w:t>.</w:t>
      </w:r>
      <w:r w:rsidRPr="00B60D47">
        <w:rPr>
          <w:rFonts w:eastAsia="Cambria" w:cs="Times New Roman"/>
          <w:sz w:val="24"/>
          <w:szCs w:val="24"/>
        </w:rPr>
        <w:t xml:space="preserve"> </w:t>
      </w:r>
      <w:r w:rsidR="00062BDD" w:rsidRPr="00B60D47">
        <w:rPr>
          <w:sz w:val="24"/>
          <w:szCs w:val="24"/>
        </w:rPr>
        <w:t>Digita</w:t>
      </w:r>
      <w:r w:rsidR="00F13628" w:rsidRPr="00B60D47">
        <w:rPr>
          <w:sz w:val="24"/>
          <w:szCs w:val="24"/>
        </w:rPr>
        <w:t xml:space="preserve">l platforms and </w:t>
      </w:r>
      <w:r w:rsidR="00062BDD" w:rsidRPr="00B60D47">
        <w:rPr>
          <w:sz w:val="24"/>
          <w:szCs w:val="24"/>
        </w:rPr>
        <w:t>technologies, such as email, social media, iPods, iPads, e-readers, tablets, and smartphones</w:t>
      </w:r>
      <w:r w:rsidR="00F13628" w:rsidRPr="00B60D47">
        <w:rPr>
          <w:sz w:val="24"/>
          <w:szCs w:val="24"/>
        </w:rPr>
        <w:t xml:space="preserve"> were</w:t>
      </w:r>
      <w:r w:rsidR="00062BDD" w:rsidRPr="00B60D47">
        <w:rPr>
          <w:sz w:val="24"/>
          <w:szCs w:val="24"/>
        </w:rPr>
        <w:t xml:space="preserve"> introduced aft</w:t>
      </w:r>
      <w:r w:rsidR="00F13628" w:rsidRPr="00B60D47">
        <w:rPr>
          <w:sz w:val="24"/>
          <w:szCs w:val="24"/>
        </w:rPr>
        <w:t>er the assessment was developed and</w:t>
      </w:r>
      <w:r w:rsidR="00062BDD" w:rsidRPr="00B60D47">
        <w:rPr>
          <w:sz w:val="24"/>
          <w:szCs w:val="24"/>
        </w:rPr>
        <w:t xml:space="preserve"> have been incorporated into older adults’ daily routines. Conversely, older adults no long</w:t>
      </w:r>
      <w:r w:rsidR="00F13628" w:rsidRPr="00B60D47">
        <w:rPr>
          <w:sz w:val="24"/>
          <w:szCs w:val="24"/>
        </w:rPr>
        <w:t>er complete some of the tasks on</w:t>
      </w:r>
      <w:r w:rsidR="00062BDD" w:rsidRPr="00B60D47">
        <w:rPr>
          <w:sz w:val="24"/>
          <w:szCs w:val="24"/>
        </w:rPr>
        <w:t xml:space="preserve"> the SRAFVP such as consulting a newspaper TV guide. </w:t>
      </w:r>
      <w:r w:rsidR="007D6FA1" w:rsidRPr="00B60D47">
        <w:rPr>
          <w:sz w:val="24"/>
          <w:szCs w:val="24"/>
        </w:rPr>
        <w:t>Between 2014 and 2016</w:t>
      </w:r>
      <w:r w:rsidRPr="00B60D47">
        <w:rPr>
          <w:sz w:val="24"/>
          <w:szCs w:val="24"/>
        </w:rPr>
        <w:t>,</w:t>
      </w:r>
      <w:r w:rsidR="00FC6EE4" w:rsidRPr="00B60D47">
        <w:rPr>
          <w:rFonts w:eastAsia="Cambria" w:cs="Times New Roman"/>
          <w:sz w:val="24"/>
          <w:szCs w:val="24"/>
        </w:rPr>
        <w:t xml:space="preserve"> </w:t>
      </w:r>
      <w:r w:rsidRPr="00B60D47">
        <w:rPr>
          <w:rFonts w:eastAsia="Cambria" w:cs="Times New Roman"/>
          <w:sz w:val="24"/>
          <w:szCs w:val="24"/>
        </w:rPr>
        <w:t xml:space="preserve">post-professional </w:t>
      </w:r>
      <w:r w:rsidR="00957E55" w:rsidRPr="00B60D47">
        <w:rPr>
          <w:rFonts w:eastAsia="Cambria" w:cs="Times New Roman"/>
          <w:sz w:val="24"/>
          <w:szCs w:val="24"/>
        </w:rPr>
        <w:t>graduate</w:t>
      </w:r>
      <w:r w:rsidRPr="00B60D47">
        <w:rPr>
          <w:rFonts w:eastAsia="Cambria" w:cs="Times New Roman"/>
          <w:sz w:val="24"/>
          <w:szCs w:val="24"/>
        </w:rPr>
        <w:t xml:space="preserve"> students</w:t>
      </w:r>
      <w:r w:rsidR="00957E55" w:rsidRPr="00B60D47">
        <w:rPr>
          <w:rFonts w:eastAsia="Cambria" w:cs="Times New Roman"/>
          <w:sz w:val="24"/>
          <w:szCs w:val="24"/>
        </w:rPr>
        <w:t>,</w:t>
      </w:r>
      <w:r w:rsidRPr="00B60D47">
        <w:rPr>
          <w:rFonts w:eastAsia="Cambria" w:cs="Times New Roman"/>
          <w:sz w:val="24"/>
          <w:szCs w:val="24"/>
        </w:rPr>
        <w:t xml:space="preserve"> Cheryl </w:t>
      </w:r>
      <w:proofErr w:type="spellStart"/>
      <w:r w:rsidRPr="00B60D47">
        <w:rPr>
          <w:rFonts w:eastAsia="Cambria" w:cs="Times New Roman"/>
          <w:sz w:val="24"/>
          <w:szCs w:val="24"/>
        </w:rPr>
        <w:t>Zemina</w:t>
      </w:r>
      <w:proofErr w:type="spellEnd"/>
      <w:r w:rsidRPr="00B60D47">
        <w:rPr>
          <w:rFonts w:eastAsia="Cambria" w:cs="Times New Roman"/>
          <w:sz w:val="24"/>
          <w:szCs w:val="24"/>
        </w:rPr>
        <w:t xml:space="preserve"> and Marlene Snow in</w:t>
      </w:r>
      <w:r w:rsidR="00957E55" w:rsidRPr="00B60D47">
        <w:rPr>
          <w:rFonts w:eastAsia="Cambria" w:cs="Times New Roman"/>
          <w:sz w:val="24"/>
          <w:szCs w:val="24"/>
        </w:rPr>
        <w:t xml:space="preserve"> the</w:t>
      </w:r>
      <w:r w:rsidRPr="00B60D47">
        <w:rPr>
          <w:rFonts w:eastAsia="Cambria" w:cs="Times New Roman"/>
          <w:sz w:val="24"/>
          <w:szCs w:val="24"/>
        </w:rPr>
        <w:t xml:space="preserve"> Occupational Therapy Department at the University of Alabama at Birmingham undertook </w:t>
      </w:r>
      <w:r w:rsidR="00C91E6A" w:rsidRPr="00B60D47">
        <w:rPr>
          <w:rFonts w:eastAsia="Cambria" w:cs="Times New Roman"/>
          <w:sz w:val="24"/>
          <w:szCs w:val="24"/>
        </w:rPr>
        <w:t xml:space="preserve">projects to update and establish the psychometrics for a </w:t>
      </w:r>
      <w:r w:rsidRPr="00B60D47">
        <w:rPr>
          <w:rFonts w:eastAsia="Cambria" w:cs="Times New Roman"/>
          <w:sz w:val="24"/>
          <w:szCs w:val="24"/>
        </w:rPr>
        <w:t xml:space="preserve">form </w:t>
      </w:r>
      <w:r w:rsidR="00C91E6A" w:rsidRPr="00B60D47">
        <w:rPr>
          <w:rFonts w:eastAsia="Cambria" w:cs="Times New Roman"/>
          <w:sz w:val="24"/>
          <w:szCs w:val="24"/>
        </w:rPr>
        <w:t>that would more</w:t>
      </w:r>
      <w:r w:rsidRPr="00B60D47">
        <w:rPr>
          <w:rFonts w:eastAsia="Cambria" w:cs="Times New Roman"/>
          <w:sz w:val="24"/>
          <w:szCs w:val="24"/>
        </w:rPr>
        <w:t xml:space="preserve"> accurately reflect the activities completed by older adults in the digital age. </w:t>
      </w:r>
      <w:r w:rsidR="00C91E6A" w:rsidRPr="00B60D47">
        <w:rPr>
          <w:rFonts w:eastAsia="Cambria" w:cs="Times New Roman"/>
          <w:sz w:val="24"/>
          <w:szCs w:val="24"/>
        </w:rPr>
        <w:t xml:space="preserve">The </w:t>
      </w:r>
      <w:r w:rsidR="0009162B" w:rsidRPr="00B60D47">
        <w:rPr>
          <w:rFonts w:eastAsia="Cambria" w:cs="Times New Roman"/>
          <w:sz w:val="24"/>
          <w:szCs w:val="24"/>
        </w:rPr>
        <w:t>R-SRAFVP</w:t>
      </w:r>
      <w:r w:rsidR="001257BB" w:rsidRPr="00B60D47">
        <w:rPr>
          <w:rFonts w:eastAsia="Cambria" w:cs="Times New Roman"/>
          <w:sz w:val="24"/>
          <w:szCs w:val="24"/>
        </w:rPr>
        <w:t xml:space="preserve"> is the resulting product</w:t>
      </w:r>
      <w:r w:rsidR="001257BB" w:rsidRPr="00B60D47">
        <w:rPr>
          <w:rFonts w:eastAsia="Cambria" w:cs="Times New Roman"/>
          <w:b/>
          <w:sz w:val="24"/>
          <w:szCs w:val="24"/>
        </w:rPr>
        <w:t>.</w:t>
      </w:r>
      <w:r w:rsidR="00C91E6A" w:rsidRPr="00B60D47">
        <w:rPr>
          <w:rFonts w:eastAsia="Cambria" w:cs="Times New Roman"/>
          <w:b/>
          <w:sz w:val="24"/>
          <w:szCs w:val="24"/>
        </w:rPr>
        <w:t xml:space="preserve">  </w:t>
      </w:r>
      <w:r w:rsidR="008E4B49" w:rsidRPr="00B60D47">
        <w:rPr>
          <w:rFonts w:eastAsia="Cambria" w:cs="Times New Roman"/>
          <w:b/>
          <w:sz w:val="24"/>
          <w:szCs w:val="24"/>
        </w:rPr>
        <w:t xml:space="preserve"> </w:t>
      </w:r>
    </w:p>
    <w:p w14:paraId="3BC1C850" w14:textId="695C6705" w:rsidR="00D15BAE" w:rsidRPr="00B60D47" w:rsidRDefault="00D653C5" w:rsidP="001C19BF">
      <w:pPr>
        <w:spacing w:after="0" w:line="240" w:lineRule="auto"/>
        <w:rPr>
          <w:rFonts w:eastAsia="Cambria" w:cs="Times New Roman"/>
          <w:b/>
          <w:i/>
          <w:sz w:val="24"/>
          <w:szCs w:val="24"/>
        </w:rPr>
      </w:pPr>
      <w:r w:rsidRPr="00B60D47">
        <w:rPr>
          <w:rFonts w:eastAsia="Cambria" w:cs="Times New Roman"/>
          <w:b/>
          <w:i/>
          <w:sz w:val="24"/>
          <w:szCs w:val="24"/>
        </w:rPr>
        <w:t>Similarities</w:t>
      </w:r>
      <w:r w:rsidR="00D15BAE" w:rsidRPr="00B60D47">
        <w:rPr>
          <w:rFonts w:eastAsia="Cambria" w:cs="Times New Roman"/>
          <w:b/>
          <w:i/>
          <w:sz w:val="24"/>
          <w:szCs w:val="24"/>
        </w:rPr>
        <w:t xml:space="preserve"> Between the Original and </w:t>
      </w:r>
      <w:r w:rsidR="001257BB" w:rsidRPr="00B60D47">
        <w:rPr>
          <w:rFonts w:eastAsia="Cambria" w:cs="Times New Roman"/>
          <w:b/>
          <w:i/>
          <w:sz w:val="24"/>
          <w:szCs w:val="24"/>
        </w:rPr>
        <w:t>R-SRAFVP</w:t>
      </w:r>
    </w:p>
    <w:p w14:paraId="7E668E36" w14:textId="5648BB47" w:rsidR="00D653C5" w:rsidRPr="00B60D47" w:rsidRDefault="00D653C5" w:rsidP="001C19BF">
      <w:pPr>
        <w:spacing w:after="0" w:line="240" w:lineRule="auto"/>
        <w:rPr>
          <w:rFonts w:eastAsia="Cambria" w:cs="Times New Roman"/>
          <w:sz w:val="24"/>
          <w:szCs w:val="24"/>
        </w:rPr>
      </w:pPr>
    </w:p>
    <w:p w14:paraId="6F2B42DF" w14:textId="6DB7C48F" w:rsidR="00D653C5" w:rsidRPr="00B60D47" w:rsidRDefault="002E6083" w:rsidP="00D653C5">
      <w:pPr>
        <w:pStyle w:val="ListParagraph"/>
        <w:numPr>
          <w:ilvl w:val="0"/>
          <w:numId w:val="11"/>
        </w:numPr>
        <w:rPr>
          <w:rFonts w:eastAsia="Cambria" w:cs="Times New Roman"/>
          <w:sz w:val="24"/>
          <w:szCs w:val="24"/>
        </w:rPr>
      </w:pPr>
      <w:r w:rsidRPr="00B60D47">
        <w:rPr>
          <w:rFonts w:eastAsia="Cambria" w:cs="Times New Roman"/>
          <w:sz w:val="24"/>
          <w:szCs w:val="24"/>
        </w:rPr>
        <w:t xml:space="preserve">Both </w:t>
      </w:r>
      <w:r w:rsidR="00F13628" w:rsidRPr="00B60D47">
        <w:rPr>
          <w:rFonts w:eastAsia="Cambria" w:cs="Times New Roman"/>
          <w:sz w:val="24"/>
          <w:szCs w:val="24"/>
        </w:rPr>
        <w:t>assessments</w:t>
      </w:r>
      <w:r w:rsidRPr="00B60D47">
        <w:rPr>
          <w:rFonts w:eastAsia="Cambria" w:cs="Times New Roman"/>
          <w:sz w:val="24"/>
          <w:szCs w:val="24"/>
        </w:rPr>
        <w:t xml:space="preserve"> focus exclusively on daily tasks that require vision to complete</w:t>
      </w:r>
      <w:r w:rsidR="00D653C5" w:rsidRPr="00B60D47">
        <w:rPr>
          <w:rFonts w:eastAsia="Cambria" w:cs="Times New Roman"/>
          <w:sz w:val="24"/>
          <w:szCs w:val="24"/>
        </w:rPr>
        <w:t xml:space="preserve">. As instrumental activities of daily living </w:t>
      </w:r>
      <w:r w:rsidR="00DE1EFF">
        <w:rPr>
          <w:rFonts w:eastAsia="Cambria" w:cs="Times New Roman"/>
          <w:sz w:val="24"/>
          <w:szCs w:val="24"/>
        </w:rPr>
        <w:t xml:space="preserve">usually </w:t>
      </w:r>
      <w:r w:rsidR="00D653C5" w:rsidRPr="00B60D47">
        <w:rPr>
          <w:rFonts w:eastAsia="Cambria" w:cs="Times New Roman"/>
          <w:sz w:val="24"/>
          <w:szCs w:val="24"/>
        </w:rPr>
        <w:t>require more vision than basic ADLS th</w:t>
      </w:r>
      <w:r w:rsidR="00F13628" w:rsidRPr="00B60D47">
        <w:rPr>
          <w:rFonts w:eastAsia="Cambria" w:cs="Times New Roman"/>
          <w:sz w:val="24"/>
          <w:szCs w:val="24"/>
        </w:rPr>
        <w:t>e majority of items on the assessment</w:t>
      </w:r>
      <w:r w:rsidR="00D653C5" w:rsidRPr="00B60D47">
        <w:rPr>
          <w:rFonts w:eastAsia="Cambria" w:cs="Times New Roman"/>
          <w:sz w:val="24"/>
          <w:szCs w:val="24"/>
        </w:rPr>
        <w:t xml:space="preserve"> are I-ADLs. </w:t>
      </w:r>
    </w:p>
    <w:p w14:paraId="71BFFC32" w14:textId="4B71BB29" w:rsidR="001C19BF" w:rsidRPr="00B60D47" w:rsidRDefault="00B4784C" w:rsidP="00D653C5">
      <w:pPr>
        <w:pStyle w:val="ListParagraph"/>
        <w:numPr>
          <w:ilvl w:val="0"/>
          <w:numId w:val="11"/>
        </w:numPr>
        <w:rPr>
          <w:rFonts w:eastAsia="Cambria" w:cs="Times New Roman"/>
          <w:sz w:val="24"/>
          <w:szCs w:val="24"/>
        </w:rPr>
      </w:pPr>
      <w:r w:rsidRPr="00B60D47">
        <w:rPr>
          <w:rFonts w:eastAsia="Cambria" w:cs="Times New Roman"/>
          <w:sz w:val="24"/>
          <w:szCs w:val="24"/>
        </w:rPr>
        <w:t xml:space="preserve">Both </w:t>
      </w:r>
      <w:r w:rsidR="00F13628" w:rsidRPr="00B60D47">
        <w:rPr>
          <w:rFonts w:eastAsia="Cambria" w:cs="Times New Roman"/>
          <w:sz w:val="24"/>
          <w:szCs w:val="24"/>
        </w:rPr>
        <w:t>assessments</w:t>
      </w:r>
      <w:r w:rsidRPr="00B60D47">
        <w:rPr>
          <w:rFonts w:eastAsia="Cambria" w:cs="Times New Roman"/>
          <w:sz w:val="24"/>
          <w:szCs w:val="24"/>
        </w:rPr>
        <w:t xml:space="preserve"> focus</w:t>
      </w:r>
      <w:r w:rsidR="001C19BF" w:rsidRPr="00B60D47">
        <w:rPr>
          <w:rFonts w:eastAsia="Cambria" w:cs="Times New Roman"/>
          <w:sz w:val="24"/>
          <w:szCs w:val="24"/>
        </w:rPr>
        <w:t xml:space="preserve"> on the older adult with age-related eye disease including age-related macular degeneration, glaucoma and diabetic retinopathy. </w:t>
      </w:r>
      <w:r w:rsidR="00F13628" w:rsidRPr="00B60D47">
        <w:rPr>
          <w:rFonts w:eastAsia="Cambria" w:cs="Times New Roman"/>
          <w:sz w:val="24"/>
          <w:szCs w:val="24"/>
        </w:rPr>
        <w:t>The d</w:t>
      </w:r>
      <w:r w:rsidR="001C19BF" w:rsidRPr="00B60D47">
        <w:rPr>
          <w:rFonts w:eastAsia="Cambria" w:cs="Times New Roman"/>
          <w:sz w:val="24"/>
          <w:szCs w:val="24"/>
        </w:rPr>
        <w:t xml:space="preserve">ata </w:t>
      </w:r>
      <w:r w:rsidR="00CE29DB" w:rsidRPr="00B60D47">
        <w:rPr>
          <w:rFonts w:eastAsia="Cambria" w:cs="Times New Roman"/>
          <w:sz w:val="24"/>
          <w:szCs w:val="24"/>
        </w:rPr>
        <w:t>used to test</w:t>
      </w:r>
      <w:r w:rsidR="00F13628" w:rsidRPr="00B60D47">
        <w:rPr>
          <w:rFonts w:eastAsia="Cambria" w:cs="Times New Roman"/>
          <w:sz w:val="24"/>
          <w:szCs w:val="24"/>
        </w:rPr>
        <w:t xml:space="preserve"> </w:t>
      </w:r>
      <w:r w:rsidR="001C19BF" w:rsidRPr="00B60D47">
        <w:rPr>
          <w:rFonts w:eastAsia="Cambria" w:cs="Times New Roman"/>
          <w:sz w:val="24"/>
          <w:szCs w:val="24"/>
        </w:rPr>
        <w:t xml:space="preserve">the psychometrics of the </w:t>
      </w:r>
      <w:r w:rsidR="00F13628" w:rsidRPr="00B60D47">
        <w:rPr>
          <w:rFonts w:eastAsia="Cambria" w:cs="Times New Roman"/>
          <w:sz w:val="24"/>
          <w:szCs w:val="24"/>
        </w:rPr>
        <w:t xml:space="preserve">assessments </w:t>
      </w:r>
      <w:r w:rsidR="001C19BF" w:rsidRPr="00B60D47">
        <w:rPr>
          <w:rFonts w:eastAsia="Cambria" w:cs="Times New Roman"/>
          <w:sz w:val="24"/>
          <w:szCs w:val="24"/>
        </w:rPr>
        <w:t xml:space="preserve">was collected on this population which excluded adults with stroke related vision impairment and adults </w:t>
      </w:r>
      <w:r w:rsidR="0039426C" w:rsidRPr="00B60D47">
        <w:rPr>
          <w:rFonts w:eastAsia="Cambria" w:cs="Times New Roman"/>
          <w:sz w:val="24"/>
          <w:szCs w:val="24"/>
        </w:rPr>
        <w:t>younger than 60</w:t>
      </w:r>
      <w:r w:rsidR="001C19BF" w:rsidRPr="00B60D47">
        <w:rPr>
          <w:rFonts w:eastAsia="Cambria" w:cs="Times New Roman"/>
          <w:sz w:val="24"/>
          <w:szCs w:val="24"/>
        </w:rPr>
        <w:t xml:space="preserve"> years of age.  </w:t>
      </w:r>
    </w:p>
    <w:p w14:paraId="5A15A457" w14:textId="3AFB35E7" w:rsidR="00931E8B" w:rsidRPr="00B60D47" w:rsidRDefault="0016367A" w:rsidP="00D653C5">
      <w:pPr>
        <w:pStyle w:val="ListParagraph"/>
        <w:numPr>
          <w:ilvl w:val="0"/>
          <w:numId w:val="11"/>
        </w:numPr>
        <w:rPr>
          <w:rFonts w:eastAsia="Cambria" w:cs="Times New Roman"/>
          <w:sz w:val="24"/>
          <w:szCs w:val="24"/>
        </w:rPr>
      </w:pPr>
      <w:r w:rsidRPr="00B60D47">
        <w:rPr>
          <w:rFonts w:eastAsia="Cambria" w:cs="Times New Roman"/>
          <w:sz w:val="24"/>
          <w:szCs w:val="24"/>
        </w:rPr>
        <w:t xml:space="preserve">It was not the intent for either assessment to provide a comprehensive assessment of the client’s ability to complete </w:t>
      </w:r>
      <w:r w:rsidR="00475C61">
        <w:rPr>
          <w:rFonts w:eastAsia="Cambria" w:cs="Times New Roman"/>
          <w:sz w:val="24"/>
          <w:szCs w:val="24"/>
        </w:rPr>
        <w:t xml:space="preserve">all </w:t>
      </w:r>
      <w:r w:rsidRPr="00B60D47">
        <w:rPr>
          <w:rFonts w:eastAsia="Cambria" w:cs="Times New Roman"/>
          <w:sz w:val="24"/>
          <w:szCs w:val="24"/>
        </w:rPr>
        <w:t>daily activities. Instead the intent was to focus on those</w:t>
      </w:r>
      <w:r w:rsidR="00700031" w:rsidRPr="00B60D47">
        <w:rPr>
          <w:rFonts w:eastAsia="Cambria" w:cs="Times New Roman"/>
          <w:sz w:val="24"/>
          <w:szCs w:val="24"/>
        </w:rPr>
        <w:t xml:space="preserve"> tasks</w:t>
      </w:r>
      <w:r w:rsidR="00D653C5" w:rsidRPr="00B60D47">
        <w:rPr>
          <w:rFonts w:eastAsia="Cambria" w:cs="Times New Roman"/>
          <w:sz w:val="24"/>
          <w:szCs w:val="24"/>
        </w:rPr>
        <w:t xml:space="preserve"> </w:t>
      </w:r>
      <w:r w:rsidR="00CE5B25" w:rsidRPr="00B60D47">
        <w:rPr>
          <w:rFonts w:eastAsia="Cambria" w:cs="Times New Roman"/>
          <w:sz w:val="24"/>
          <w:szCs w:val="24"/>
        </w:rPr>
        <w:t>that</w:t>
      </w:r>
      <w:r w:rsidR="00D653C5" w:rsidRPr="00B60D47">
        <w:rPr>
          <w:rFonts w:eastAsia="Cambria" w:cs="Times New Roman"/>
          <w:sz w:val="24"/>
          <w:szCs w:val="24"/>
        </w:rPr>
        <w:t xml:space="preserve"> older adults with age-</w:t>
      </w:r>
      <w:r w:rsidR="00700031" w:rsidRPr="00B60D47">
        <w:rPr>
          <w:rFonts w:eastAsia="Cambria" w:cs="Times New Roman"/>
          <w:sz w:val="24"/>
          <w:szCs w:val="24"/>
        </w:rPr>
        <w:t>related eye disease</w:t>
      </w:r>
      <w:r w:rsidR="00CE5B25" w:rsidRPr="00B60D47">
        <w:rPr>
          <w:rFonts w:eastAsia="Cambria" w:cs="Times New Roman"/>
          <w:sz w:val="24"/>
          <w:szCs w:val="24"/>
        </w:rPr>
        <w:t xml:space="preserve"> </w:t>
      </w:r>
      <w:r w:rsidR="00CE5B25" w:rsidRPr="00B60D47">
        <w:rPr>
          <w:rFonts w:eastAsia="Cambria" w:cs="Times New Roman"/>
          <w:i/>
          <w:sz w:val="24"/>
          <w:szCs w:val="24"/>
        </w:rPr>
        <w:t xml:space="preserve">most often </w:t>
      </w:r>
      <w:r w:rsidR="00CE5B25" w:rsidRPr="00B60D47">
        <w:rPr>
          <w:rFonts w:eastAsia="Cambria" w:cs="Times New Roman"/>
          <w:sz w:val="24"/>
          <w:szCs w:val="24"/>
        </w:rPr>
        <w:t>report</w:t>
      </w:r>
      <w:r w:rsidR="00700031" w:rsidRPr="00B60D47">
        <w:rPr>
          <w:rFonts w:eastAsia="Cambria" w:cs="Times New Roman"/>
          <w:sz w:val="24"/>
          <w:szCs w:val="24"/>
        </w:rPr>
        <w:t xml:space="preserve"> </w:t>
      </w:r>
      <w:r w:rsidR="00CE29DB" w:rsidRPr="00B60D47">
        <w:rPr>
          <w:rFonts w:eastAsia="Cambria" w:cs="Times New Roman"/>
          <w:sz w:val="24"/>
          <w:szCs w:val="24"/>
        </w:rPr>
        <w:t>as being</w:t>
      </w:r>
      <w:r w:rsidR="00700031" w:rsidRPr="00B60D47">
        <w:rPr>
          <w:rFonts w:eastAsia="Cambria" w:cs="Times New Roman"/>
          <w:sz w:val="24"/>
          <w:szCs w:val="24"/>
        </w:rPr>
        <w:t xml:space="preserve"> difficult to perform</w:t>
      </w:r>
      <w:r w:rsidRPr="00B60D47">
        <w:rPr>
          <w:rFonts w:eastAsia="Cambria" w:cs="Times New Roman"/>
          <w:sz w:val="24"/>
          <w:szCs w:val="24"/>
        </w:rPr>
        <w:t xml:space="preserve"> due to their vision loss</w:t>
      </w:r>
      <w:r w:rsidR="00700031" w:rsidRPr="00B60D47">
        <w:rPr>
          <w:rFonts w:eastAsia="Cambria" w:cs="Times New Roman"/>
          <w:sz w:val="24"/>
          <w:szCs w:val="24"/>
        </w:rPr>
        <w:t xml:space="preserve">. </w:t>
      </w:r>
      <w:r w:rsidR="00931E8B" w:rsidRPr="00B60D47">
        <w:rPr>
          <w:rFonts w:eastAsia="Cambria" w:cs="Times New Roman"/>
          <w:sz w:val="24"/>
          <w:szCs w:val="24"/>
        </w:rPr>
        <w:t xml:space="preserve"> </w:t>
      </w:r>
      <w:r w:rsidR="00AE599B" w:rsidRPr="00B60D47">
        <w:rPr>
          <w:rFonts w:eastAsia="Cambria" w:cs="Times New Roman"/>
          <w:sz w:val="24"/>
          <w:szCs w:val="24"/>
        </w:rPr>
        <w:t xml:space="preserve">As older adults complete a smaller range of ADLs than younger/middle age adults, the </w:t>
      </w:r>
      <w:r w:rsidR="00CE29DB" w:rsidRPr="00B60D47">
        <w:rPr>
          <w:rFonts w:eastAsia="Cambria" w:cs="Times New Roman"/>
          <w:sz w:val="24"/>
          <w:szCs w:val="24"/>
        </w:rPr>
        <w:t>assessments</w:t>
      </w:r>
      <w:r w:rsidR="00AE599B" w:rsidRPr="00B60D47">
        <w:rPr>
          <w:rFonts w:eastAsia="Cambria" w:cs="Times New Roman"/>
          <w:sz w:val="24"/>
          <w:szCs w:val="24"/>
        </w:rPr>
        <w:t xml:space="preserve"> </w:t>
      </w:r>
      <w:r w:rsidR="00CE5B25" w:rsidRPr="00B60D47">
        <w:rPr>
          <w:rFonts w:eastAsia="Cambria" w:cs="Times New Roman"/>
          <w:sz w:val="24"/>
          <w:szCs w:val="24"/>
        </w:rPr>
        <w:t xml:space="preserve">do not include </w:t>
      </w:r>
      <w:r w:rsidR="00AE599B" w:rsidRPr="00B60D47">
        <w:rPr>
          <w:rFonts w:eastAsia="Cambria" w:cs="Times New Roman"/>
          <w:sz w:val="24"/>
          <w:szCs w:val="24"/>
        </w:rPr>
        <w:t>some ADLs that younger adults more routinely complete such as driving, work-rela</w:t>
      </w:r>
      <w:r w:rsidR="00CE5B25" w:rsidRPr="00B60D47">
        <w:rPr>
          <w:rFonts w:eastAsia="Cambria" w:cs="Times New Roman"/>
          <w:sz w:val="24"/>
          <w:szCs w:val="24"/>
        </w:rPr>
        <w:t xml:space="preserve">ted tasks, yard work, and </w:t>
      </w:r>
      <w:r w:rsidR="00AE599B" w:rsidRPr="00B60D47">
        <w:rPr>
          <w:rFonts w:eastAsia="Cambria" w:cs="Times New Roman"/>
          <w:sz w:val="24"/>
          <w:szCs w:val="24"/>
        </w:rPr>
        <w:t xml:space="preserve">childcare. </w:t>
      </w:r>
    </w:p>
    <w:p w14:paraId="0CE78F55" w14:textId="524FBCBA" w:rsidR="009E5C69" w:rsidRPr="00B60D47" w:rsidRDefault="00546DDB" w:rsidP="00D653C5">
      <w:pPr>
        <w:pStyle w:val="ListParagraph"/>
        <w:numPr>
          <w:ilvl w:val="0"/>
          <w:numId w:val="11"/>
        </w:numPr>
        <w:rPr>
          <w:rFonts w:eastAsia="Cambria" w:cs="Times New Roman"/>
          <w:sz w:val="24"/>
          <w:szCs w:val="24"/>
        </w:rPr>
      </w:pPr>
      <w:r w:rsidRPr="00B60D47">
        <w:rPr>
          <w:rFonts w:eastAsia="Cambria" w:cs="Times New Roman"/>
          <w:sz w:val="24"/>
          <w:szCs w:val="24"/>
        </w:rPr>
        <w:t xml:space="preserve">The process </w:t>
      </w:r>
      <w:r w:rsidR="00CE29DB" w:rsidRPr="00B60D47">
        <w:rPr>
          <w:rFonts w:eastAsia="Cambria" w:cs="Times New Roman"/>
          <w:sz w:val="24"/>
          <w:szCs w:val="24"/>
        </w:rPr>
        <w:t>used to select</w:t>
      </w:r>
      <w:r w:rsidRPr="00B60D47">
        <w:rPr>
          <w:rFonts w:eastAsia="Cambria" w:cs="Times New Roman"/>
          <w:sz w:val="24"/>
          <w:szCs w:val="24"/>
        </w:rPr>
        <w:t xml:space="preserve"> the items for the </w:t>
      </w:r>
      <w:r w:rsidR="00CE29DB" w:rsidRPr="00B60D47">
        <w:rPr>
          <w:rFonts w:eastAsia="Cambria" w:cs="Times New Roman"/>
          <w:sz w:val="24"/>
          <w:szCs w:val="24"/>
        </w:rPr>
        <w:t>assessments followed the same three step procedure. P</w:t>
      </w:r>
      <w:r w:rsidR="00F41D03" w:rsidRPr="00B60D47">
        <w:rPr>
          <w:rFonts w:eastAsia="Cambria" w:cs="Times New Roman"/>
          <w:sz w:val="24"/>
          <w:szCs w:val="24"/>
        </w:rPr>
        <w:t xml:space="preserve">anels of </w:t>
      </w:r>
      <w:r w:rsidR="00CE29DB" w:rsidRPr="00B60D47">
        <w:rPr>
          <w:rFonts w:eastAsia="Cambria" w:cs="Times New Roman"/>
          <w:sz w:val="24"/>
          <w:szCs w:val="24"/>
        </w:rPr>
        <w:t>occupational therapy expert</w:t>
      </w:r>
      <w:r w:rsidR="00475C61">
        <w:rPr>
          <w:rFonts w:eastAsia="Cambria" w:cs="Times New Roman"/>
          <w:sz w:val="24"/>
          <w:szCs w:val="24"/>
        </w:rPr>
        <w:t>s</w:t>
      </w:r>
      <w:r w:rsidR="00CE29DB" w:rsidRPr="00B60D47">
        <w:rPr>
          <w:rFonts w:eastAsia="Cambria" w:cs="Times New Roman"/>
          <w:sz w:val="24"/>
          <w:szCs w:val="24"/>
        </w:rPr>
        <w:t xml:space="preserve"> in low vision identified</w:t>
      </w:r>
      <w:r w:rsidR="00F41D03" w:rsidRPr="00B60D47">
        <w:rPr>
          <w:rFonts w:eastAsia="Cambria" w:cs="Times New Roman"/>
          <w:sz w:val="24"/>
          <w:szCs w:val="24"/>
        </w:rPr>
        <w:t xml:space="preserve"> </w:t>
      </w:r>
      <w:r w:rsidR="00CE29DB" w:rsidRPr="00B60D47">
        <w:rPr>
          <w:rFonts w:eastAsia="Cambria" w:cs="Times New Roman"/>
          <w:sz w:val="24"/>
          <w:szCs w:val="24"/>
        </w:rPr>
        <w:t>a</w:t>
      </w:r>
      <w:r w:rsidR="00F41D03" w:rsidRPr="00B60D47">
        <w:rPr>
          <w:rFonts w:eastAsia="Cambria" w:cs="Times New Roman"/>
          <w:sz w:val="24"/>
          <w:szCs w:val="24"/>
        </w:rPr>
        <w:t xml:space="preserve"> set of possible items</w:t>
      </w:r>
      <w:r w:rsidR="00FD4C67" w:rsidRPr="00B60D47">
        <w:rPr>
          <w:rFonts w:eastAsia="Cambria" w:cs="Times New Roman"/>
          <w:sz w:val="24"/>
          <w:szCs w:val="24"/>
        </w:rPr>
        <w:t>, the items</w:t>
      </w:r>
      <w:r w:rsidR="00CE29DB" w:rsidRPr="00B60D47">
        <w:rPr>
          <w:rFonts w:eastAsia="Cambria" w:cs="Times New Roman"/>
          <w:sz w:val="24"/>
          <w:szCs w:val="24"/>
        </w:rPr>
        <w:t xml:space="preserve"> were administered</w:t>
      </w:r>
      <w:r w:rsidR="00FD4C67" w:rsidRPr="00B60D47">
        <w:rPr>
          <w:rFonts w:eastAsia="Cambria" w:cs="Times New Roman"/>
          <w:sz w:val="24"/>
          <w:szCs w:val="24"/>
        </w:rPr>
        <w:t xml:space="preserve"> to a representative sample </w:t>
      </w:r>
      <w:r w:rsidR="00CE29DB" w:rsidRPr="00B60D47">
        <w:rPr>
          <w:rFonts w:eastAsia="Cambria" w:cs="Times New Roman"/>
          <w:sz w:val="24"/>
          <w:szCs w:val="24"/>
        </w:rPr>
        <w:t xml:space="preserve">of </w:t>
      </w:r>
      <w:r w:rsidR="00FD4C67" w:rsidRPr="00B60D47">
        <w:rPr>
          <w:rFonts w:eastAsia="Cambria" w:cs="Times New Roman"/>
          <w:sz w:val="24"/>
          <w:szCs w:val="24"/>
        </w:rPr>
        <w:t>older adults with low vision from age-related eye disease and f</w:t>
      </w:r>
      <w:r w:rsidR="005C651F" w:rsidRPr="00B60D47">
        <w:rPr>
          <w:rFonts w:eastAsia="Cambria" w:cs="Times New Roman"/>
          <w:sz w:val="24"/>
          <w:szCs w:val="24"/>
        </w:rPr>
        <w:t>actor analysis</w:t>
      </w:r>
      <w:r w:rsidR="00CE29DB" w:rsidRPr="00B60D47">
        <w:rPr>
          <w:rFonts w:eastAsia="Cambria" w:cs="Times New Roman"/>
          <w:sz w:val="24"/>
          <w:szCs w:val="24"/>
        </w:rPr>
        <w:t xml:space="preserve"> was used</w:t>
      </w:r>
      <w:r w:rsidR="005C651F" w:rsidRPr="00B60D47">
        <w:rPr>
          <w:rFonts w:eastAsia="Cambria" w:cs="Times New Roman"/>
          <w:sz w:val="24"/>
          <w:szCs w:val="24"/>
        </w:rPr>
        <w:t xml:space="preserve"> to </w:t>
      </w:r>
      <w:r w:rsidR="00C3333C" w:rsidRPr="00B60D47">
        <w:rPr>
          <w:rFonts w:eastAsia="Cambria" w:cs="Times New Roman"/>
          <w:sz w:val="24"/>
          <w:szCs w:val="24"/>
        </w:rPr>
        <w:t xml:space="preserve">analyze the patterns of </w:t>
      </w:r>
      <w:r w:rsidR="00C3333C" w:rsidRPr="00B60D47">
        <w:rPr>
          <w:rFonts w:eastAsia="Cambria" w:cs="Times New Roman"/>
          <w:sz w:val="24"/>
          <w:szCs w:val="24"/>
        </w:rPr>
        <w:lastRenderedPageBreak/>
        <w:t>responses</w:t>
      </w:r>
      <w:r w:rsidR="00F7140C" w:rsidRPr="00B60D47">
        <w:rPr>
          <w:rFonts w:eastAsia="Cambria" w:cs="Times New Roman"/>
          <w:sz w:val="24"/>
          <w:szCs w:val="24"/>
        </w:rPr>
        <w:t xml:space="preserve"> from</w:t>
      </w:r>
      <w:r w:rsidR="00C3333C" w:rsidRPr="00B60D47">
        <w:rPr>
          <w:rFonts w:eastAsia="Cambria" w:cs="Times New Roman"/>
          <w:sz w:val="24"/>
          <w:szCs w:val="24"/>
        </w:rPr>
        <w:t xml:space="preserve"> the participants to identify the key ADL constructs</w:t>
      </w:r>
      <w:r w:rsidR="00F7140C" w:rsidRPr="00B60D47">
        <w:rPr>
          <w:rFonts w:eastAsia="Cambria" w:cs="Times New Roman"/>
          <w:sz w:val="24"/>
          <w:szCs w:val="24"/>
        </w:rPr>
        <w:t xml:space="preserve"> measured by the assessment. </w:t>
      </w:r>
      <w:r w:rsidR="005465F6" w:rsidRPr="00B60D47">
        <w:rPr>
          <w:rFonts w:eastAsia="Cambria" w:cs="Times New Roman"/>
          <w:sz w:val="24"/>
          <w:szCs w:val="24"/>
        </w:rPr>
        <w:t xml:space="preserve">In each case, some items included on the initial assessment were removed because they did not correlate sufficiently with other items </w:t>
      </w:r>
      <w:r w:rsidR="009E5C69" w:rsidRPr="00B60D47">
        <w:rPr>
          <w:rFonts w:eastAsia="Cambria" w:cs="Times New Roman"/>
          <w:sz w:val="24"/>
          <w:szCs w:val="24"/>
        </w:rPr>
        <w:t xml:space="preserve">to describe an ADL category. The result of this process created an assessment </w:t>
      </w:r>
      <w:r w:rsidR="00887BDC" w:rsidRPr="00B60D47">
        <w:rPr>
          <w:rFonts w:eastAsia="Cambria" w:cs="Times New Roman"/>
          <w:sz w:val="24"/>
          <w:szCs w:val="24"/>
        </w:rPr>
        <w:t>comprised of t</w:t>
      </w:r>
      <w:r w:rsidR="009E5C69" w:rsidRPr="00B60D47">
        <w:rPr>
          <w:rFonts w:eastAsia="Cambria" w:cs="Times New Roman"/>
          <w:sz w:val="24"/>
          <w:szCs w:val="24"/>
        </w:rPr>
        <w:t xml:space="preserve">he </w:t>
      </w:r>
      <w:r w:rsidR="009E5C69" w:rsidRPr="00B60D47">
        <w:rPr>
          <w:rFonts w:eastAsia="Cambria" w:cs="Times New Roman"/>
          <w:i/>
          <w:sz w:val="24"/>
          <w:szCs w:val="24"/>
        </w:rPr>
        <w:t>key tasks</w:t>
      </w:r>
      <w:r w:rsidR="009E5C69" w:rsidRPr="00B60D47">
        <w:rPr>
          <w:rFonts w:eastAsia="Cambria" w:cs="Times New Roman"/>
          <w:sz w:val="24"/>
          <w:szCs w:val="24"/>
        </w:rPr>
        <w:t xml:space="preserve"> required </w:t>
      </w:r>
      <w:r w:rsidR="00C94941" w:rsidRPr="00B60D47">
        <w:rPr>
          <w:rFonts w:eastAsia="Cambria" w:cs="Times New Roman"/>
          <w:sz w:val="24"/>
          <w:szCs w:val="24"/>
        </w:rPr>
        <w:t xml:space="preserve">for a client </w:t>
      </w:r>
      <w:r w:rsidR="009E5C69" w:rsidRPr="00B60D47">
        <w:rPr>
          <w:rFonts w:eastAsia="Cambria" w:cs="Times New Roman"/>
          <w:sz w:val="24"/>
          <w:szCs w:val="24"/>
        </w:rPr>
        <w:t xml:space="preserve">to be independent in completing </w:t>
      </w:r>
      <w:r w:rsidR="00C94941" w:rsidRPr="00B60D47">
        <w:rPr>
          <w:rFonts w:eastAsia="Cambria" w:cs="Times New Roman"/>
          <w:sz w:val="24"/>
          <w:szCs w:val="24"/>
        </w:rPr>
        <w:t xml:space="preserve">the </w:t>
      </w:r>
      <w:r w:rsidR="00887BDC" w:rsidRPr="00B60D47">
        <w:rPr>
          <w:rFonts w:eastAsia="Cambria" w:cs="Times New Roman"/>
          <w:sz w:val="24"/>
          <w:szCs w:val="24"/>
        </w:rPr>
        <w:t>vision-</w:t>
      </w:r>
      <w:r w:rsidR="009E5C69" w:rsidRPr="00B60D47">
        <w:rPr>
          <w:rFonts w:eastAsia="Cambria" w:cs="Times New Roman"/>
          <w:sz w:val="24"/>
          <w:szCs w:val="24"/>
        </w:rPr>
        <w:t xml:space="preserve">dependent ADL. </w:t>
      </w:r>
    </w:p>
    <w:p w14:paraId="73527A81" w14:textId="6FBEEB66" w:rsidR="00406B95" w:rsidRPr="00B60D47" w:rsidRDefault="002B7A88" w:rsidP="00874403">
      <w:pPr>
        <w:pStyle w:val="ListParagraph"/>
        <w:numPr>
          <w:ilvl w:val="0"/>
          <w:numId w:val="11"/>
        </w:numPr>
        <w:rPr>
          <w:rFonts w:eastAsia="Cambria" w:cs="Times New Roman"/>
          <w:sz w:val="24"/>
          <w:szCs w:val="24"/>
        </w:rPr>
      </w:pPr>
      <w:r w:rsidRPr="00B60D47">
        <w:rPr>
          <w:rFonts w:eastAsia="Cambria" w:cs="Times New Roman"/>
          <w:sz w:val="24"/>
          <w:szCs w:val="24"/>
        </w:rPr>
        <w:t xml:space="preserve">The R-SRAFVP includes six of the nine categories </w:t>
      </w:r>
      <w:r w:rsidR="009E6269" w:rsidRPr="00B60D47">
        <w:rPr>
          <w:rFonts w:eastAsia="Cambria" w:cs="Times New Roman"/>
          <w:sz w:val="24"/>
          <w:szCs w:val="24"/>
        </w:rPr>
        <w:t>that comprise</w:t>
      </w:r>
      <w:r w:rsidRPr="00B60D47">
        <w:rPr>
          <w:rFonts w:eastAsia="Cambria" w:cs="Times New Roman"/>
          <w:sz w:val="24"/>
          <w:szCs w:val="24"/>
        </w:rPr>
        <w:t xml:space="preserve"> the </w:t>
      </w:r>
      <w:r w:rsidR="00874403" w:rsidRPr="00B60D47">
        <w:rPr>
          <w:rFonts w:eastAsia="Cambria" w:cs="Times New Roman"/>
          <w:sz w:val="24"/>
          <w:szCs w:val="24"/>
        </w:rPr>
        <w:t xml:space="preserve">original </w:t>
      </w:r>
      <w:r w:rsidRPr="00B60D47">
        <w:rPr>
          <w:rFonts w:eastAsia="Cambria" w:cs="Times New Roman"/>
          <w:sz w:val="24"/>
          <w:szCs w:val="24"/>
        </w:rPr>
        <w:t>SRAFVP</w:t>
      </w:r>
      <w:r w:rsidR="00874403" w:rsidRPr="00B60D47">
        <w:rPr>
          <w:rFonts w:eastAsia="Cambria" w:cs="Times New Roman"/>
          <w:sz w:val="24"/>
          <w:szCs w:val="24"/>
        </w:rPr>
        <w:t xml:space="preserve"> assessment</w:t>
      </w:r>
      <w:r w:rsidRPr="00B60D47">
        <w:rPr>
          <w:rFonts w:eastAsia="Cambria" w:cs="Times New Roman"/>
          <w:sz w:val="24"/>
          <w:szCs w:val="24"/>
        </w:rPr>
        <w:t xml:space="preserve">. These categories include </w:t>
      </w:r>
      <w:r w:rsidRPr="00B60D47">
        <w:rPr>
          <w:rFonts w:eastAsia="Times New Roman" w:cs="Times New Roman"/>
          <w:sz w:val="24"/>
          <w:szCs w:val="24"/>
        </w:rPr>
        <w:t>personal care, financial management, telephone usage, reading, writing, and functional mobility.</w:t>
      </w:r>
      <w:r w:rsidR="006A3C9C" w:rsidRPr="00B60D47">
        <w:rPr>
          <w:rFonts w:eastAsia="Times New Roman" w:cs="Times New Roman"/>
          <w:sz w:val="24"/>
          <w:szCs w:val="24"/>
        </w:rPr>
        <w:t xml:space="preserve"> </w:t>
      </w:r>
    </w:p>
    <w:p w14:paraId="74C7BE29" w14:textId="41CDCC2A" w:rsidR="000C4679" w:rsidRPr="00B60D47" w:rsidRDefault="00186128" w:rsidP="000C4679">
      <w:pPr>
        <w:pStyle w:val="ListParagraph"/>
        <w:numPr>
          <w:ilvl w:val="0"/>
          <w:numId w:val="11"/>
        </w:numPr>
        <w:rPr>
          <w:rFonts w:eastAsia="Cambria" w:cs="Times New Roman"/>
          <w:sz w:val="24"/>
          <w:szCs w:val="24"/>
        </w:rPr>
      </w:pPr>
      <w:r w:rsidRPr="00B60D47">
        <w:rPr>
          <w:rFonts w:eastAsia="Cambria" w:cs="Times New Roman"/>
          <w:sz w:val="24"/>
          <w:szCs w:val="24"/>
        </w:rPr>
        <w:t xml:space="preserve">The Cronbach alpha which is a measure of internal consistency </w:t>
      </w:r>
      <w:r w:rsidR="000C4679" w:rsidRPr="00B60D47">
        <w:rPr>
          <w:rFonts w:eastAsia="Cambria" w:cs="Times New Roman"/>
          <w:sz w:val="24"/>
          <w:szCs w:val="24"/>
        </w:rPr>
        <w:t xml:space="preserve">within the items measured on </w:t>
      </w:r>
      <w:r w:rsidR="0016367A" w:rsidRPr="00B60D47">
        <w:rPr>
          <w:rFonts w:eastAsia="Cambria" w:cs="Times New Roman"/>
          <w:sz w:val="24"/>
          <w:szCs w:val="24"/>
        </w:rPr>
        <w:t>a</w:t>
      </w:r>
      <w:r w:rsidR="000C4679" w:rsidRPr="00B60D47">
        <w:rPr>
          <w:rFonts w:eastAsia="Cambria" w:cs="Times New Roman"/>
          <w:sz w:val="24"/>
          <w:szCs w:val="24"/>
        </w:rPr>
        <w:t xml:space="preserve"> construct </w:t>
      </w:r>
      <w:r w:rsidRPr="00B60D47">
        <w:rPr>
          <w:rFonts w:eastAsia="Cambria" w:cs="Times New Roman"/>
          <w:sz w:val="24"/>
          <w:szCs w:val="24"/>
        </w:rPr>
        <w:t>ranged from .72 to .84</w:t>
      </w:r>
      <w:r w:rsidR="00DD0E3A" w:rsidRPr="00B60D47">
        <w:rPr>
          <w:rFonts w:eastAsia="Cambria" w:cs="Times New Roman"/>
          <w:sz w:val="24"/>
          <w:szCs w:val="24"/>
        </w:rPr>
        <w:t xml:space="preserve"> </w:t>
      </w:r>
      <w:r w:rsidRPr="00B60D47">
        <w:rPr>
          <w:rFonts w:eastAsia="Cambria" w:cs="Times New Roman"/>
          <w:sz w:val="24"/>
          <w:szCs w:val="24"/>
        </w:rPr>
        <w:t>with an overall Cro</w:t>
      </w:r>
      <w:r w:rsidR="00DD0E3A" w:rsidRPr="00B60D47">
        <w:rPr>
          <w:rFonts w:eastAsia="Cambria" w:cs="Times New Roman"/>
          <w:sz w:val="24"/>
          <w:szCs w:val="24"/>
        </w:rPr>
        <w:t>nbach alpha of .92 for the R-SRAFVP. In comparison</w:t>
      </w:r>
      <w:r w:rsidR="000C4679" w:rsidRPr="00B60D47">
        <w:rPr>
          <w:rFonts w:eastAsia="Cambria" w:cs="Times New Roman"/>
          <w:sz w:val="24"/>
          <w:szCs w:val="24"/>
        </w:rPr>
        <w:t>,</w:t>
      </w:r>
      <w:r w:rsidR="00DD0E3A" w:rsidRPr="00B60D47">
        <w:rPr>
          <w:rFonts w:eastAsia="Cambria" w:cs="Times New Roman"/>
          <w:sz w:val="24"/>
          <w:szCs w:val="24"/>
        </w:rPr>
        <w:t xml:space="preserve"> the Cronbach alpha ranged from .84 to .</w:t>
      </w:r>
      <w:r w:rsidR="000C4679" w:rsidRPr="00B60D47">
        <w:rPr>
          <w:rFonts w:eastAsia="Cambria" w:cs="Times New Roman"/>
          <w:sz w:val="24"/>
          <w:szCs w:val="24"/>
        </w:rPr>
        <w:t xml:space="preserve">87 with an overall Cronbach alpha of .87 on the original SRAFVP. </w:t>
      </w:r>
    </w:p>
    <w:p w14:paraId="5C242E47" w14:textId="77777777" w:rsidR="00995A8C" w:rsidRPr="00B60D47" w:rsidRDefault="00995A8C" w:rsidP="00995A8C">
      <w:pPr>
        <w:rPr>
          <w:rFonts w:eastAsia="Cambria" w:cs="Times New Roman"/>
          <w:sz w:val="24"/>
          <w:szCs w:val="24"/>
        </w:rPr>
      </w:pPr>
    </w:p>
    <w:p w14:paraId="5F6B1E01" w14:textId="4412F144" w:rsidR="00931E8B" w:rsidRPr="00B60D47" w:rsidRDefault="00546DDB" w:rsidP="00C51BA6">
      <w:pPr>
        <w:spacing w:after="0" w:line="240" w:lineRule="auto"/>
        <w:rPr>
          <w:rFonts w:eastAsia="Cambria" w:cs="Times New Roman"/>
          <w:b/>
          <w:i/>
          <w:sz w:val="24"/>
          <w:szCs w:val="24"/>
        </w:rPr>
      </w:pPr>
      <w:r w:rsidRPr="00B60D47">
        <w:rPr>
          <w:rFonts w:eastAsia="Cambria" w:cs="Times New Roman"/>
          <w:b/>
          <w:i/>
          <w:sz w:val="24"/>
          <w:szCs w:val="24"/>
        </w:rPr>
        <w:t>Difference</w:t>
      </w:r>
      <w:r w:rsidR="00406B95" w:rsidRPr="00B60D47">
        <w:rPr>
          <w:rFonts w:eastAsia="Cambria" w:cs="Times New Roman"/>
          <w:b/>
          <w:i/>
          <w:sz w:val="24"/>
          <w:szCs w:val="24"/>
        </w:rPr>
        <w:t>s</w:t>
      </w:r>
      <w:r w:rsidR="000C4679" w:rsidRPr="00B60D47">
        <w:rPr>
          <w:rFonts w:eastAsia="Cambria" w:cs="Times New Roman"/>
          <w:b/>
          <w:i/>
          <w:sz w:val="24"/>
          <w:szCs w:val="24"/>
        </w:rPr>
        <w:t xml:space="preserve"> Between the Original and </w:t>
      </w:r>
      <w:r w:rsidR="001257BB" w:rsidRPr="00B60D47">
        <w:rPr>
          <w:rFonts w:eastAsia="Cambria" w:cs="Times New Roman"/>
          <w:b/>
          <w:i/>
          <w:sz w:val="24"/>
          <w:szCs w:val="24"/>
        </w:rPr>
        <w:t>R-SRAFVP</w:t>
      </w:r>
    </w:p>
    <w:p w14:paraId="4F170DE4" w14:textId="77777777" w:rsidR="00406B95" w:rsidRPr="00B60D47" w:rsidRDefault="00406B95" w:rsidP="00C51BA6">
      <w:pPr>
        <w:spacing w:after="0" w:line="240" w:lineRule="auto"/>
        <w:rPr>
          <w:rFonts w:eastAsia="Cambria" w:cs="Times New Roman"/>
          <w:sz w:val="24"/>
          <w:szCs w:val="24"/>
        </w:rPr>
      </w:pPr>
    </w:p>
    <w:p w14:paraId="3CB6D15E" w14:textId="059F6C30" w:rsidR="00546DDB" w:rsidRPr="00B60D47" w:rsidRDefault="00406B95" w:rsidP="00C51BA6">
      <w:pPr>
        <w:pStyle w:val="ListParagraph"/>
        <w:numPr>
          <w:ilvl w:val="0"/>
          <w:numId w:val="14"/>
        </w:numPr>
        <w:rPr>
          <w:rFonts w:eastAsia="Cambria" w:cs="Times New Roman"/>
          <w:sz w:val="24"/>
          <w:szCs w:val="24"/>
        </w:rPr>
      </w:pPr>
      <w:r w:rsidRPr="00B60D47">
        <w:rPr>
          <w:rFonts w:eastAsia="Cambria" w:cs="Times New Roman"/>
          <w:sz w:val="24"/>
          <w:szCs w:val="24"/>
        </w:rPr>
        <w:t>The SRAFVP form contains 38 items including some items less frequently completed by older adults today such as reading a newspaper and using a paper telephone direct</w:t>
      </w:r>
      <w:r w:rsidR="00887BDC" w:rsidRPr="00B60D47">
        <w:rPr>
          <w:rFonts w:eastAsia="Cambria" w:cs="Times New Roman"/>
          <w:sz w:val="24"/>
          <w:szCs w:val="24"/>
        </w:rPr>
        <w:t>ory or television guide. The R-</w:t>
      </w:r>
      <w:r w:rsidRPr="00B60D47">
        <w:rPr>
          <w:rFonts w:eastAsia="Cambria" w:cs="Times New Roman"/>
          <w:sz w:val="24"/>
          <w:szCs w:val="24"/>
        </w:rPr>
        <w:t>SRAFVP contains 33 items and includes items that reflect the older adults’ increased use of digital technology including computers, smart phones and tablets.</w:t>
      </w:r>
    </w:p>
    <w:p w14:paraId="3091AA53" w14:textId="7540464B" w:rsidR="0016367A" w:rsidRPr="00B60D47" w:rsidRDefault="0016367A" w:rsidP="0016367A">
      <w:pPr>
        <w:pStyle w:val="ListParagraph"/>
        <w:numPr>
          <w:ilvl w:val="0"/>
          <w:numId w:val="14"/>
        </w:numPr>
        <w:rPr>
          <w:rFonts w:eastAsia="Times New Roman" w:cs="Times New Roman"/>
          <w:sz w:val="24"/>
          <w:szCs w:val="24"/>
        </w:rPr>
      </w:pPr>
      <w:r w:rsidRPr="00B60D47">
        <w:rPr>
          <w:rFonts w:eastAsia="Times New Roman" w:cs="Times New Roman"/>
          <w:sz w:val="24"/>
          <w:szCs w:val="24"/>
        </w:rPr>
        <w:t xml:space="preserve">Categories added to the R-SRAFVP include health management and personal preference activities and a combined category of meal/laundry preparation. The R-SRAFVP also includes a category of </w:t>
      </w:r>
      <w:r w:rsidRPr="00B60D47">
        <w:rPr>
          <w:rFonts w:eastAsia="Times New Roman" w:cs="Times New Roman"/>
          <w:i/>
          <w:sz w:val="24"/>
          <w:szCs w:val="24"/>
        </w:rPr>
        <w:t>personal preference activities</w:t>
      </w:r>
      <w:r w:rsidRPr="00B60D47">
        <w:rPr>
          <w:rFonts w:eastAsia="Times New Roman" w:cs="Times New Roman"/>
          <w:sz w:val="24"/>
          <w:szCs w:val="24"/>
        </w:rPr>
        <w:t>. These are activities that a client may or may not choose to complete. They include shaving, participating in leisure activities, operating leisure devices and reading a timepiece (e.g. watch or clock).</w:t>
      </w:r>
    </w:p>
    <w:p w14:paraId="3B129A67" w14:textId="203681DD" w:rsidR="00B76C74" w:rsidRPr="00B60D47" w:rsidRDefault="00546DDB" w:rsidP="00C94941">
      <w:pPr>
        <w:pStyle w:val="ListParagraph"/>
        <w:numPr>
          <w:ilvl w:val="0"/>
          <w:numId w:val="13"/>
        </w:numPr>
        <w:rPr>
          <w:rFonts w:eastAsia="Cambria" w:cs="Times New Roman"/>
          <w:sz w:val="24"/>
          <w:szCs w:val="24"/>
        </w:rPr>
      </w:pPr>
      <w:r w:rsidRPr="00B60D47">
        <w:rPr>
          <w:rFonts w:eastAsia="Cambria" w:cs="Times New Roman"/>
          <w:sz w:val="24"/>
          <w:szCs w:val="24"/>
        </w:rPr>
        <w:t xml:space="preserve">A </w:t>
      </w:r>
      <w:proofErr w:type="spellStart"/>
      <w:r w:rsidR="00931E8B" w:rsidRPr="00B60D47">
        <w:rPr>
          <w:rFonts w:eastAsia="Cambria" w:cs="Times New Roman"/>
          <w:sz w:val="24"/>
          <w:szCs w:val="24"/>
        </w:rPr>
        <w:t>Rasch</w:t>
      </w:r>
      <w:proofErr w:type="spellEnd"/>
      <w:r w:rsidR="00931E8B" w:rsidRPr="00B60D47">
        <w:rPr>
          <w:rFonts w:eastAsia="Cambria" w:cs="Times New Roman"/>
          <w:sz w:val="24"/>
          <w:szCs w:val="24"/>
        </w:rPr>
        <w:t xml:space="preserve"> analysis was conducted on the SRAFVP to order the items in terms of the client’s difficulty in completing the item. This enables the therapist to more easily identify the “just right” challenge for the client when developing the intervention plan.  </w:t>
      </w:r>
      <w:r w:rsidR="00C94941" w:rsidRPr="00B60D47">
        <w:rPr>
          <w:rFonts w:eastAsia="Cambria" w:cs="Times New Roman"/>
          <w:sz w:val="24"/>
          <w:szCs w:val="24"/>
        </w:rPr>
        <w:t xml:space="preserve">The statistician on the R-SRAFVP project felt that the revised form lacked sufficient </w:t>
      </w:r>
      <w:proofErr w:type="spellStart"/>
      <w:r w:rsidR="00C94941" w:rsidRPr="00B60D47">
        <w:rPr>
          <w:rFonts w:eastAsia="Cambria" w:cs="Times New Roman"/>
          <w:sz w:val="24"/>
          <w:szCs w:val="24"/>
        </w:rPr>
        <w:t>uni</w:t>
      </w:r>
      <w:proofErr w:type="spellEnd"/>
      <w:r w:rsidR="00BC42EF" w:rsidRPr="00B60D47">
        <w:rPr>
          <w:rFonts w:eastAsia="Cambria" w:cs="Times New Roman"/>
          <w:sz w:val="24"/>
          <w:szCs w:val="24"/>
        </w:rPr>
        <w:t>-</w:t>
      </w:r>
      <w:r w:rsidR="00C94941" w:rsidRPr="00B60D47">
        <w:rPr>
          <w:rFonts w:eastAsia="Cambria" w:cs="Times New Roman"/>
          <w:sz w:val="24"/>
          <w:szCs w:val="24"/>
        </w:rPr>
        <w:t xml:space="preserve">dimensionality and satisfactory model fit to complete the </w:t>
      </w:r>
      <w:proofErr w:type="spellStart"/>
      <w:r w:rsidR="00C94941" w:rsidRPr="00B60D47">
        <w:rPr>
          <w:rFonts w:eastAsia="Cambria" w:cs="Times New Roman"/>
          <w:sz w:val="24"/>
          <w:szCs w:val="24"/>
        </w:rPr>
        <w:t>Rasch</w:t>
      </w:r>
      <w:proofErr w:type="spellEnd"/>
      <w:r w:rsidR="00C94941" w:rsidRPr="00B60D47">
        <w:rPr>
          <w:rFonts w:eastAsia="Cambria" w:cs="Times New Roman"/>
          <w:sz w:val="24"/>
          <w:szCs w:val="24"/>
        </w:rPr>
        <w:t xml:space="preserve"> analysis and</w:t>
      </w:r>
      <w:r w:rsidR="00CE5B25" w:rsidRPr="00B60D47">
        <w:rPr>
          <w:rFonts w:eastAsia="Cambria" w:cs="Times New Roman"/>
          <w:sz w:val="24"/>
          <w:szCs w:val="24"/>
        </w:rPr>
        <w:t xml:space="preserve"> thus</w:t>
      </w:r>
      <w:r w:rsidR="00C94941" w:rsidRPr="00B60D47">
        <w:rPr>
          <w:rFonts w:eastAsia="Cambria" w:cs="Times New Roman"/>
          <w:sz w:val="24"/>
          <w:szCs w:val="24"/>
        </w:rPr>
        <w:t xml:space="preserve"> the R-SRAFVP contains no ranking order for the items in each category. </w:t>
      </w:r>
    </w:p>
    <w:p w14:paraId="2BD2FBCE" w14:textId="5353708D" w:rsidR="00C94941" w:rsidRPr="00B60D47" w:rsidRDefault="00A5040B" w:rsidP="00C94941">
      <w:pPr>
        <w:pStyle w:val="ListParagraph"/>
        <w:numPr>
          <w:ilvl w:val="0"/>
          <w:numId w:val="13"/>
        </w:numPr>
        <w:rPr>
          <w:rFonts w:eastAsia="Cambria" w:cs="Times New Roman"/>
          <w:sz w:val="24"/>
          <w:szCs w:val="24"/>
        </w:rPr>
      </w:pPr>
      <w:r w:rsidRPr="00B60D47">
        <w:rPr>
          <w:rFonts w:eastAsia="Cambria" w:cs="Times New Roman"/>
          <w:sz w:val="24"/>
          <w:szCs w:val="24"/>
        </w:rPr>
        <w:t xml:space="preserve">The rating scale was expanded from </w:t>
      </w:r>
      <w:r w:rsidR="00F620D9" w:rsidRPr="00B60D47">
        <w:rPr>
          <w:rFonts w:eastAsia="Cambria" w:cs="Times New Roman"/>
          <w:sz w:val="24"/>
          <w:szCs w:val="24"/>
        </w:rPr>
        <w:t xml:space="preserve">the </w:t>
      </w:r>
      <w:r w:rsidRPr="00B60D47">
        <w:rPr>
          <w:rFonts w:eastAsia="Cambria" w:cs="Times New Roman"/>
          <w:sz w:val="24"/>
          <w:szCs w:val="24"/>
        </w:rPr>
        <w:t>three levels on the SRAFVP to five levels on the R-SRAFVP based on input from the expert occupational therapy panels who reviewed the assessment</w:t>
      </w:r>
    </w:p>
    <w:p w14:paraId="700C54F5" w14:textId="77777777" w:rsidR="00B60D47" w:rsidRDefault="00B60D47">
      <w:pPr>
        <w:rPr>
          <w:rFonts w:eastAsia="Cambria" w:cs="Times New Roman"/>
          <w:sz w:val="24"/>
          <w:szCs w:val="24"/>
        </w:rPr>
      </w:pPr>
    </w:p>
    <w:p w14:paraId="66328D88" w14:textId="68FEE6FE" w:rsidR="002E50BF" w:rsidRPr="00B60D47" w:rsidRDefault="002E50BF">
      <w:pPr>
        <w:rPr>
          <w:rFonts w:eastAsia="Cambria" w:cs="Times New Roman"/>
          <w:sz w:val="24"/>
          <w:szCs w:val="24"/>
        </w:rPr>
      </w:pPr>
      <w:r w:rsidRPr="00B60D47">
        <w:rPr>
          <w:rFonts w:eastAsia="Cambria" w:cs="Times New Roman"/>
          <w:sz w:val="24"/>
          <w:szCs w:val="24"/>
        </w:rPr>
        <w:br w:type="page"/>
      </w:r>
    </w:p>
    <w:p w14:paraId="7C4424C3" w14:textId="77777777" w:rsidR="00984B22" w:rsidRPr="00B60D47" w:rsidRDefault="00984B22" w:rsidP="006808A8">
      <w:pPr>
        <w:pStyle w:val="ListParagraph"/>
        <w:ind w:left="360"/>
        <w:rPr>
          <w:rFonts w:eastAsia="Cambria" w:cs="Times New Roman"/>
          <w:sz w:val="24"/>
          <w:szCs w:val="24"/>
        </w:rPr>
      </w:pPr>
    </w:p>
    <w:p w14:paraId="2AF06A50" w14:textId="7B649459" w:rsidR="00C51BA6" w:rsidRPr="00B60D47" w:rsidRDefault="0024350C" w:rsidP="0024350C">
      <w:pPr>
        <w:spacing w:line="240" w:lineRule="auto"/>
        <w:jc w:val="center"/>
        <w:rPr>
          <w:b/>
          <w:sz w:val="28"/>
          <w:szCs w:val="28"/>
        </w:rPr>
      </w:pPr>
      <w:r w:rsidRPr="00B60D47">
        <w:rPr>
          <w:b/>
          <w:sz w:val="28"/>
          <w:szCs w:val="28"/>
        </w:rPr>
        <w:t>Test Psychometrics of the R-SRAFVP</w:t>
      </w:r>
    </w:p>
    <w:p w14:paraId="29E2C793" w14:textId="77777777" w:rsidR="0024350C" w:rsidRPr="00B60D47" w:rsidRDefault="0024350C" w:rsidP="0024350C">
      <w:pPr>
        <w:spacing w:line="240" w:lineRule="auto"/>
        <w:rPr>
          <w:rFonts w:cs="Arial"/>
          <w:b/>
          <w:i/>
          <w:sz w:val="24"/>
          <w:szCs w:val="24"/>
        </w:rPr>
      </w:pPr>
      <w:r w:rsidRPr="00B60D47">
        <w:rPr>
          <w:rFonts w:cs="Arial"/>
          <w:b/>
          <w:i/>
          <w:sz w:val="24"/>
          <w:szCs w:val="24"/>
        </w:rPr>
        <w:t>Content Validity</w:t>
      </w:r>
    </w:p>
    <w:p w14:paraId="7C0F24AC" w14:textId="77777777" w:rsidR="0024350C" w:rsidRPr="00B60D47" w:rsidRDefault="0024350C" w:rsidP="0024350C">
      <w:pPr>
        <w:spacing w:line="240" w:lineRule="auto"/>
        <w:rPr>
          <w:rFonts w:cs="Arial"/>
          <w:sz w:val="24"/>
          <w:szCs w:val="24"/>
        </w:rPr>
      </w:pPr>
      <w:r w:rsidRPr="00B60D47">
        <w:rPr>
          <w:rFonts w:cs="Arial"/>
          <w:sz w:val="24"/>
          <w:szCs w:val="24"/>
        </w:rPr>
        <w:t xml:space="preserve">Content validity for the revised assessment (R-SRAFVP) was established using a 3-stage process. </w:t>
      </w:r>
    </w:p>
    <w:p w14:paraId="6BFEC541" w14:textId="77777777" w:rsidR="0024350C" w:rsidRPr="00B60D47" w:rsidRDefault="0024350C" w:rsidP="0024350C">
      <w:pPr>
        <w:spacing w:line="240" w:lineRule="auto"/>
        <w:rPr>
          <w:sz w:val="24"/>
          <w:szCs w:val="24"/>
        </w:rPr>
      </w:pPr>
      <w:r w:rsidRPr="00B60D47">
        <w:rPr>
          <w:rFonts w:cs="Times New Roman"/>
          <w:sz w:val="24"/>
          <w:szCs w:val="24"/>
        </w:rPr>
        <w:t xml:space="preserve">Stage 1: A panel of three occupational therapy experts in low vision rehabilitation who used the SRAFVP on a regular basis were recruited to revise items on the </w:t>
      </w:r>
      <w:r w:rsidRPr="00B60D47">
        <w:rPr>
          <w:sz w:val="24"/>
          <w:szCs w:val="24"/>
        </w:rPr>
        <w:t xml:space="preserve">original </w:t>
      </w:r>
      <w:r w:rsidRPr="00B60D47">
        <w:rPr>
          <w:rFonts w:cs="Times New Roman"/>
          <w:sz w:val="24"/>
          <w:szCs w:val="24"/>
        </w:rPr>
        <w:t>38-item SRAFVP via written feedback and semi-structured interview. Suggestions and comments from the three experts were reconciled to produce the first draft of the R-SRAFVP with 59 items.</w:t>
      </w:r>
    </w:p>
    <w:p w14:paraId="27E248AC" w14:textId="19E63FCD" w:rsidR="0024350C" w:rsidRPr="00B60D47" w:rsidRDefault="0024350C" w:rsidP="0024350C">
      <w:pPr>
        <w:spacing w:line="240" w:lineRule="auto"/>
        <w:rPr>
          <w:rFonts w:cs="Times New Roman"/>
          <w:sz w:val="24"/>
          <w:szCs w:val="24"/>
        </w:rPr>
      </w:pPr>
      <w:r w:rsidRPr="00B60D47">
        <w:rPr>
          <w:rFonts w:cs="Times New Roman"/>
          <w:sz w:val="24"/>
          <w:szCs w:val="24"/>
        </w:rPr>
        <w:t xml:space="preserve">Stage 2: A separate panel of eight occupational therapy experts in low vision rehabilitation were recruited to analyze each item on the 59-item draft for item relevance. </w:t>
      </w:r>
      <w:r w:rsidR="002E50BF" w:rsidRPr="00B60D47">
        <w:rPr>
          <w:rFonts w:cs="Times New Roman"/>
          <w:sz w:val="24"/>
          <w:szCs w:val="24"/>
        </w:rPr>
        <w:t xml:space="preserve">The reviewers were instructed to assign the rating based on </w:t>
      </w:r>
      <w:r w:rsidR="002E50BF" w:rsidRPr="00B60D47">
        <w:rPr>
          <w:rFonts w:cs="Times New Roman"/>
          <w:color w:val="000000"/>
          <w:sz w:val="24"/>
          <w:szCs w:val="24"/>
        </w:rPr>
        <w:t xml:space="preserve">two criteria: (a) whether ability to complete the item was important to the client’s ability to take care of themselves, live independently and safely within their home, and participate independently and safely in the community; and (b) whether the panel member frequently queried clients about performance of this item during the initial ADL assessment and addressed it in intervention because it was important in their daily lives. </w:t>
      </w:r>
      <w:r w:rsidRPr="00B60D47">
        <w:rPr>
          <w:rFonts w:cs="Times New Roman"/>
          <w:sz w:val="24"/>
          <w:szCs w:val="24"/>
        </w:rPr>
        <w:t>The panel members independently rated each item using a four-point rating scale.</w:t>
      </w:r>
      <w:r w:rsidR="008B7F15" w:rsidRPr="00B60D47">
        <w:rPr>
          <w:rFonts w:cs="Times New Roman"/>
          <w:sz w:val="24"/>
          <w:szCs w:val="24"/>
        </w:rPr>
        <w:t xml:space="preserve"> </w:t>
      </w:r>
      <w:r w:rsidRPr="00B60D47">
        <w:rPr>
          <w:rFonts w:cs="Times New Roman"/>
          <w:sz w:val="24"/>
          <w:szCs w:val="24"/>
        </w:rPr>
        <w:t xml:space="preserve">The context validity index </w:t>
      </w:r>
      <w:r w:rsidRPr="00B60D47">
        <w:rPr>
          <w:rFonts w:cs="Times New Roman"/>
          <w:sz w:val="24"/>
          <w:szCs w:val="24"/>
        </w:rPr>
        <w:fldChar w:fldCharType="begin"/>
      </w:r>
      <w:r w:rsidRPr="00B60D47">
        <w:rPr>
          <w:rFonts w:cs="Times New Roman"/>
          <w:sz w:val="24"/>
          <w:szCs w:val="24"/>
        </w:rPr>
        <w:instrText xml:space="preserve"> ADDIN EN.CITE &lt;EndNote&gt;&lt;Cite&gt;&lt;Author&gt;Lynn&lt;/Author&gt;&lt;Year&gt;1986&lt;/Year&gt;&lt;RecNum&gt;58&lt;/RecNum&gt;&lt;DisplayText&gt;(Lynn, 1986)&lt;/DisplayText&gt;&lt;record&gt;&lt;rec-number&gt;58&lt;/rec-number&gt;&lt;foreign-keys&gt;&lt;key app="EN" db-id="sadf99zt3r0vzzee52dxawr9wd0p5ed05zwp" timestamp="0"&gt;58&lt;/key&gt;&lt;/foreign-keys&gt;&lt;ref-type name="Journal Article"&gt;17&lt;/ref-type&gt;&lt;contributors&gt;&lt;authors&gt;&lt;author&gt;Lynn, M. R.&lt;/author&gt;&lt;/authors&gt;&lt;/contributors&gt;&lt;titles&gt;&lt;title&gt;Determination and quantification of content validity&lt;/title&gt;&lt;secondary-title&gt;Nurs Res&lt;/secondary-title&gt;&lt;/titles&gt;&lt;pages&gt;382-5&lt;/pages&gt;&lt;volume&gt;35&lt;/volume&gt;&lt;number&gt;6&lt;/number&gt;&lt;keywords&gt;&lt;keyword&gt;Cognition&lt;/keyword&gt;&lt;keyword&gt;Emotions&lt;/keyword&gt;&lt;keyword&gt;Humans&lt;/keyword&gt;&lt;keyword&gt;Personality Tests&lt;/keyword&gt;&lt;keyword&gt;*Psychological Tests&lt;/keyword&gt;&lt;keyword&gt;Psychometrics&lt;/keyword&gt;&lt;/keywords&gt;&lt;dates&gt;&lt;year&gt;1986&lt;/year&gt;&lt;pub-dates&gt;&lt;date&gt;Nov-Dec&lt;/date&gt;&lt;/pub-dates&gt;&lt;/dates&gt;&lt;isbn&gt;0029-6562 (Print)&amp;#xD;0029-6562 (Linking)&lt;/isbn&gt;&lt;accession-num&gt;3640358&lt;/accession-num&gt;&lt;urls&gt;&lt;related-urls&gt;&lt;url&gt;https://www.ncbi.nlm.nih.gov/pubmed/3640358&lt;/url&gt;&lt;/related-urls&gt;&lt;/urls&gt;&lt;/record&gt;&lt;/Cite&gt;&lt;/EndNote&gt;</w:instrText>
      </w:r>
      <w:r w:rsidRPr="00B60D47">
        <w:rPr>
          <w:rFonts w:cs="Times New Roman"/>
          <w:sz w:val="24"/>
          <w:szCs w:val="24"/>
        </w:rPr>
        <w:fldChar w:fldCharType="separate"/>
      </w:r>
      <w:r w:rsidRPr="00B60D47">
        <w:rPr>
          <w:rFonts w:cs="Times New Roman"/>
          <w:noProof/>
          <w:sz w:val="24"/>
          <w:szCs w:val="24"/>
        </w:rPr>
        <w:t>(Lynn, 1986)</w:t>
      </w:r>
      <w:r w:rsidRPr="00B60D47">
        <w:rPr>
          <w:rFonts w:cs="Times New Roman"/>
          <w:sz w:val="24"/>
          <w:szCs w:val="24"/>
        </w:rPr>
        <w:fldChar w:fldCharType="end"/>
      </w:r>
      <w:r w:rsidRPr="00B60D47">
        <w:rPr>
          <w:rFonts w:cs="Times New Roman"/>
          <w:sz w:val="24"/>
          <w:szCs w:val="24"/>
        </w:rPr>
        <w:t xml:space="preserve"> was used to determine the percentage of agreement among the ratings of the panel members. The criterion to retain an item was set at 75% which required six of the eight experts to provide a </w:t>
      </w:r>
      <w:r w:rsidR="002E50BF" w:rsidRPr="00B60D47">
        <w:rPr>
          <w:rFonts w:cs="Times New Roman"/>
          <w:sz w:val="24"/>
          <w:szCs w:val="24"/>
        </w:rPr>
        <w:t xml:space="preserve">relevance </w:t>
      </w:r>
      <w:r w:rsidRPr="00B60D47">
        <w:rPr>
          <w:rFonts w:cs="Times New Roman"/>
          <w:sz w:val="24"/>
          <w:szCs w:val="24"/>
        </w:rPr>
        <w:t>rating of 3 or 4 on the item (i.e., item-CVI ≥ .75). Using the CVI ≥ .75 criterion, the second draft of the R-SRAFVP was reduced to 50 items spread over nine categories.</w:t>
      </w:r>
    </w:p>
    <w:p w14:paraId="2F0AC447" w14:textId="77777777" w:rsidR="0024350C" w:rsidRPr="00B60D47" w:rsidRDefault="0024350C" w:rsidP="0024350C">
      <w:pPr>
        <w:pStyle w:val="NoSpacing"/>
        <w:rPr>
          <w:rFonts w:asciiTheme="minorHAnsi" w:hAnsiTheme="minorHAnsi"/>
        </w:rPr>
      </w:pPr>
      <w:r w:rsidRPr="00B60D47">
        <w:rPr>
          <w:rFonts w:asciiTheme="minorHAnsi" w:hAnsiTheme="minorHAnsi"/>
        </w:rPr>
        <w:t xml:space="preserve">Stage 3: Five older adults with low vision were recruited to provide feedback on the item clarity for the 50-item draft.  The R-SRAFVP was administered to each participant and the cognitive interviewing method </w:t>
      </w:r>
      <w:r w:rsidRPr="00B60D47">
        <w:rPr>
          <w:rFonts w:asciiTheme="minorHAnsi" w:hAnsiTheme="minorHAnsi"/>
        </w:rPr>
        <w:fldChar w:fldCharType="begin"/>
      </w:r>
      <w:r w:rsidRPr="00B60D47">
        <w:rPr>
          <w:rFonts w:asciiTheme="minorHAnsi" w:hAnsiTheme="minorHAnsi"/>
        </w:rPr>
        <w:instrText xml:space="preserve"> ADDIN EN.CITE &lt;EndNote&gt;&lt;Cite&gt;&lt;Author&gt;Drennan&lt;/Author&gt;&lt;Year&gt;2003&lt;/Year&gt;&lt;RecNum&gt;61&lt;/RecNum&gt;&lt;DisplayText&gt;(Drennan, 2003)&lt;/DisplayText&gt;&lt;record&gt;&lt;rec-number&gt;61&lt;/rec-number&gt;&lt;foreign-keys&gt;&lt;key app="EN" db-id="sadf99zt3r0vzzee52dxawr9wd0p5ed05zwp" timestamp="0"&gt;61&lt;/key&gt;&lt;/foreign-keys&gt;&lt;ref-type name="Journal Article"&gt;17&lt;/ref-type&gt;&lt;contributors&gt;&lt;authors&gt;&lt;author&gt;Drennan, J.&lt;/author&gt;&lt;/authors&gt;&lt;/contributors&gt;&lt;auth-address&gt;School of Nursing and Midwifery, University College Dublin, Dublin, Ireland. jonathan.drennan@ucd.ie&lt;/auth-address&gt;&lt;titles&gt;&lt;title&gt;Cognitive interviewing: verbal data in the design and pretesting of questionnaires&lt;/title&gt;&lt;secondary-title&gt;J Adv Nurs&lt;/secondary-title&gt;&lt;alt-title&gt;Journal of advanced nursing&lt;/alt-title&gt;&lt;/titles&gt;&lt;pages&gt;57-63&lt;/pages&gt;&lt;volume&gt;42&lt;/volume&gt;&lt;number&gt;1&lt;/number&gt;&lt;edition&gt;2003/03/19&lt;/edition&gt;&lt;keywords&gt;&lt;keyword&gt;Cognitive Science/*methods&lt;/keyword&gt;&lt;keyword&gt;Data Collection&lt;/keyword&gt;&lt;keyword&gt;Humans&lt;/keyword&gt;&lt;keyword&gt;Interview, Psychological/methods&lt;/keyword&gt;&lt;keyword&gt;Reproducibility of Results&lt;/keyword&gt;&lt;keyword&gt;Research Design&lt;/keyword&gt;&lt;keyword&gt;Surveys and Questionnaires/*standards&lt;/keyword&gt;&lt;/keywords&gt;&lt;dates&gt;&lt;year&gt;2003&lt;/year&gt;&lt;pub-dates&gt;&lt;date&gt;Apr&lt;/date&gt;&lt;/pub-dates&gt;&lt;/dates&gt;&lt;isbn&gt;0309-2402 (Print)&amp;#xD;0309-2402&lt;/isbn&gt;&lt;accession-num&gt;12641812&lt;/accession-num&gt;&lt;urls&gt;&lt;/urls&gt;&lt;remote-database-provider&gt;NLM&lt;/remote-database-provider&gt;&lt;language&gt;eng&lt;/language&gt;&lt;/record&gt;&lt;/Cite&gt;&lt;/EndNote&gt;</w:instrText>
      </w:r>
      <w:r w:rsidRPr="00B60D47">
        <w:rPr>
          <w:rFonts w:asciiTheme="minorHAnsi" w:hAnsiTheme="minorHAnsi"/>
        </w:rPr>
        <w:fldChar w:fldCharType="separate"/>
      </w:r>
      <w:r w:rsidRPr="00B60D47">
        <w:rPr>
          <w:rFonts w:asciiTheme="minorHAnsi" w:hAnsiTheme="minorHAnsi"/>
          <w:noProof/>
        </w:rPr>
        <w:t>(Drennan, 2003)</w:t>
      </w:r>
      <w:r w:rsidRPr="00B60D47">
        <w:rPr>
          <w:rFonts w:asciiTheme="minorHAnsi" w:hAnsiTheme="minorHAnsi"/>
        </w:rPr>
        <w:fldChar w:fldCharType="end"/>
      </w:r>
      <w:r w:rsidRPr="00B60D47">
        <w:rPr>
          <w:rFonts w:asciiTheme="minorHAnsi" w:hAnsiTheme="minorHAnsi"/>
        </w:rPr>
        <w:t xml:space="preserve"> was used to evaluate the participants’ comprehension and accurate interpretation of the instrument items and rating. Cognitive interviewing confirmed that adults were able to understand the items and verified the clarity of all items on the R-SRAFVP. Pilot testing of the R-SRAFVP on the five adults provided evidence that </w:t>
      </w:r>
      <w:r w:rsidRPr="00B60D47">
        <w:rPr>
          <w:rFonts w:asciiTheme="minorHAnsi" w:eastAsia="Times New Roman" w:hAnsiTheme="minorHAnsi"/>
          <w:bCs/>
        </w:rPr>
        <w:t>the distribution of rating responses was consistent with the difficulty level in performing task items reported by older adults on the original SRAFVP form (</w:t>
      </w:r>
      <w:proofErr w:type="spellStart"/>
      <w:r w:rsidRPr="00B60D47">
        <w:rPr>
          <w:rFonts w:asciiTheme="minorHAnsi" w:eastAsia="Times New Roman" w:hAnsiTheme="minorHAnsi"/>
          <w:bCs/>
          <w:noProof/>
        </w:rPr>
        <w:t>Velozo</w:t>
      </w:r>
      <w:proofErr w:type="spellEnd"/>
      <w:r w:rsidRPr="00B60D47">
        <w:rPr>
          <w:rFonts w:asciiTheme="minorHAnsi" w:eastAsia="Times New Roman" w:hAnsiTheme="minorHAnsi"/>
          <w:bCs/>
          <w:noProof/>
        </w:rPr>
        <w:t xml:space="preserve"> et al., 2013).</w:t>
      </w:r>
      <w:r w:rsidRPr="00B60D47">
        <w:rPr>
          <w:rFonts w:asciiTheme="minorHAnsi" w:eastAsia="Times New Roman" w:hAnsiTheme="minorHAnsi"/>
          <w:bCs/>
        </w:rPr>
        <w:t xml:space="preserve"> </w:t>
      </w:r>
    </w:p>
    <w:p w14:paraId="4B18B0CF" w14:textId="77777777" w:rsidR="0024350C" w:rsidRPr="00B60D47" w:rsidRDefault="0024350C" w:rsidP="0024350C">
      <w:pPr>
        <w:pStyle w:val="NoSpacing"/>
        <w:rPr>
          <w:rFonts w:asciiTheme="minorHAnsi" w:hAnsiTheme="minorHAnsi"/>
        </w:rPr>
      </w:pPr>
    </w:p>
    <w:p w14:paraId="0D43C6F3" w14:textId="77777777" w:rsidR="0024350C" w:rsidRPr="00B60D47" w:rsidRDefault="0024350C" w:rsidP="0024350C">
      <w:pPr>
        <w:spacing w:line="240" w:lineRule="auto"/>
        <w:rPr>
          <w:rFonts w:cs="Arial"/>
          <w:b/>
          <w:i/>
          <w:sz w:val="24"/>
          <w:szCs w:val="24"/>
        </w:rPr>
      </w:pPr>
      <w:r w:rsidRPr="00B60D47">
        <w:rPr>
          <w:rFonts w:cs="Arial"/>
          <w:b/>
          <w:i/>
          <w:sz w:val="24"/>
          <w:szCs w:val="24"/>
        </w:rPr>
        <w:t xml:space="preserve">Construct Validity </w:t>
      </w:r>
    </w:p>
    <w:p w14:paraId="7C341245" w14:textId="77777777" w:rsidR="0024350C" w:rsidRPr="00B60D47" w:rsidRDefault="0024350C" w:rsidP="0024350C">
      <w:pPr>
        <w:spacing w:line="240" w:lineRule="auto"/>
        <w:rPr>
          <w:sz w:val="24"/>
          <w:szCs w:val="24"/>
        </w:rPr>
      </w:pPr>
      <w:r w:rsidRPr="00B60D47">
        <w:rPr>
          <w:sz w:val="24"/>
          <w:szCs w:val="24"/>
        </w:rPr>
        <w:t xml:space="preserve">The 50-item R-SRAFVP was administered to a convenience sample of 87 older adults with low vision from age-related eye disease recruited from three low vision rehabilitation programs in three geographic regions (Florida, Oklahoma and Pennsylvania). Data was collected during a nine-month period in 2016. All of the participants resided in the community; 93% lived alone or with a spouse. Mean age was 81 years (range 60-96 years); 72% were women and 73% were Caucasian. Macular degeneration (79%) was the most prevalent reported eye disease followed by diabetic retinopathy (8%), glaucoma (1.3%) and uncorrected cataracts/corneal disease (5%). Some patients reported more than one eye condition. </w:t>
      </w:r>
    </w:p>
    <w:p w14:paraId="74ADD188" w14:textId="25A956C7" w:rsidR="0024350C" w:rsidRPr="00B60D47" w:rsidRDefault="0024350C" w:rsidP="0024350C">
      <w:pPr>
        <w:spacing w:line="240" w:lineRule="auto"/>
        <w:rPr>
          <w:rFonts w:cs="Times New Roman"/>
          <w:sz w:val="24"/>
          <w:szCs w:val="24"/>
        </w:rPr>
      </w:pPr>
      <w:r w:rsidRPr="00B60D47">
        <w:rPr>
          <w:rFonts w:cs="Times New Roman"/>
          <w:sz w:val="24"/>
          <w:szCs w:val="24"/>
        </w:rPr>
        <w:lastRenderedPageBreak/>
        <w:t>Principal component analysis (PCA) factor-extraction method</w:t>
      </w:r>
      <w:r w:rsidRPr="00B60D47">
        <w:rPr>
          <w:rFonts w:cs="Times New Roman"/>
          <w:noProof/>
          <w:sz w:val="24"/>
          <w:szCs w:val="24"/>
        </w:rPr>
        <w:t xml:space="preserve"> was used to </w:t>
      </w:r>
      <w:r w:rsidRPr="00B60D47">
        <w:rPr>
          <w:rFonts w:cs="Times New Roman"/>
          <w:sz w:val="24"/>
          <w:szCs w:val="24"/>
        </w:rPr>
        <w:t xml:space="preserve">extract the minimum number of components required to adequately describe the underlying factor structure of the R-SRAFVP. </w:t>
      </w:r>
      <w:r w:rsidRPr="00B60D47">
        <w:rPr>
          <w:rFonts w:eastAsia="MS Mincho"/>
          <w:sz w:val="24"/>
          <w:szCs w:val="24"/>
        </w:rPr>
        <w:t xml:space="preserve">At the end of the item reduction phase, 33 </w:t>
      </w:r>
      <w:r w:rsidR="00BA7029" w:rsidRPr="00B60D47">
        <w:rPr>
          <w:rFonts w:eastAsia="MS Mincho"/>
          <w:sz w:val="24"/>
          <w:szCs w:val="24"/>
        </w:rPr>
        <w:t xml:space="preserve">items </w:t>
      </w:r>
      <w:r w:rsidRPr="00B60D47">
        <w:rPr>
          <w:rFonts w:eastAsia="MS Mincho"/>
          <w:sz w:val="24"/>
          <w:szCs w:val="24"/>
        </w:rPr>
        <w:t xml:space="preserve">were retained and formed </w:t>
      </w:r>
      <w:r w:rsidRPr="00B60D47">
        <w:rPr>
          <w:sz w:val="24"/>
          <w:szCs w:val="24"/>
        </w:rPr>
        <w:t xml:space="preserve">nine components labeled as: Personal Care (6 items), Oral Care (1 item), Meal/Laundry Preparation (6 items), Financial Management (3 items), Telephone Usage (2 items), Personal Preference Activities (4 items), Reading (3 items), Writing (4 items), and Functional Mobility (4 items). </w:t>
      </w:r>
      <w:r w:rsidRPr="00B60D47">
        <w:rPr>
          <w:rFonts w:cs="Times New Roman"/>
          <w:sz w:val="24"/>
          <w:szCs w:val="24"/>
        </w:rPr>
        <w:t xml:space="preserve">The internal consistency reliability coefficients as estimated by the Cronbach’s alpha of each component ranged from .72 to .84, with an overall Cronbach’s Alpha of .92 (95% CI = .89 to .94). </w:t>
      </w:r>
    </w:p>
    <w:p w14:paraId="4B4C40F9" w14:textId="77777777" w:rsidR="0024350C" w:rsidRPr="00B60D47" w:rsidRDefault="0024350C" w:rsidP="0024350C">
      <w:pPr>
        <w:autoSpaceDE w:val="0"/>
        <w:autoSpaceDN w:val="0"/>
        <w:adjustRightInd w:val="0"/>
        <w:spacing w:after="0" w:line="240" w:lineRule="auto"/>
        <w:rPr>
          <w:rFonts w:eastAsia="Arial" w:cs="Times New Roman"/>
          <w:sz w:val="24"/>
          <w:szCs w:val="24"/>
        </w:rPr>
      </w:pPr>
      <w:r w:rsidRPr="00B60D47">
        <w:rPr>
          <w:rFonts w:cs="Times New Roman"/>
          <w:sz w:val="24"/>
          <w:szCs w:val="24"/>
        </w:rPr>
        <w:t xml:space="preserve">To provide additional evidence on construct validity, a known-groups method was used to support that the R-SRAFVP scale score was able to distinguish between (a) participants with mild impairment in distance visual acuity (including central or ring scotoma) and those with moderate, severe or profound impairment, and (b) participants with normal visual contrast sensitivity and those with moderate, severe or profound impairment. Parametric or non-parametric statistics were used to test the hypotheses based on data normality. </w:t>
      </w:r>
      <w:r w:rsidRPr="00B60D47">
        <w:rPr>
          <w:rFonts w:eastAsia="Arial" w:cs="Times New Roman"/>
          <w:sz w:val="24"/>
          <w:szCs w:val="24"/>
        </w:rPr>
        <w:t>Independent-samples t-tests revealed that participants with mild impairment in visual acuity (better than 20/60 or central or ring scotoma) scored significantly higher (</w:t>
      </w:r>
      <w:r w:rsidRPr="00B60D47">
        <w:rPr>
          <w:rFonts w:eastAsia="Arial" w:cs="Times New Roman"/>
          <w:i/>
          <w:iCs/>
          <w:sz w:val="24"/>
          <w:szCs w:val="24"/>
        </w:rPr>
        <w:t xml:space="preserve">M </w:t>
      </w:r>
      <w:r w:rsidRPr="00B60D47">
        <w:rPr>
          <w:rFonts w:eastAsia="Arial" w:cs="Times New Roman"/>
          <w:sz w:val="24"/>
          <w:szCs w:val="24"/>
        </w:rPr>
        <w:t xml:space="preserve">= 2.73, </w:t>
      </w:r>
      <w:r w:rsidRPr="00B60D47">
        <w:rPr>
          <w:rFonts w:eastAsia="Arial" w:cs="Times New Roman"/>
          <w:i/>
          <w:iCs/>
          <w:sz w:val="24"/>
          <w:szCs w:val="24"/>
        </w:rPr>
        <w:t xml:space="preserve">SD </w:t>
      </w:r>
      <w:r w:rsidRPr="00B60D47">
        <w:rPr>
          <w:rFonts w:eastAsia="Arial" w:cs="Times New Roman"/>
          <w:sz w:val="24"/>
          <w:szCs w:val="24"/>
        </w:rPr>
        <w:t>= .46) on the R-SRAFVP than participants with moderate to profound visual acuity impairment (</w:t>
      </w:r>
      <w:r w:rsidRPr="00B60D47">
        <w:rPr>
          <w:rFonts w:eastAsia="Arial" w:cs="Times New Roman"/>
          <w:i/>
          <w:iCs/>
          <w:sz w:val="24"/>
          <w:szCs w:val="24"/>
        </w:rPr>
        <w:t xml:space="preserve">M </w:t>
      </w:r>
      <w:r w:rsidRPr="00B60D47">
        <w:rPr>
          <w:rFonts w:eastAsia="Arial" w:cs="Times New Roman"/>
          <w:sz w:val="24"/>
          <w:szCs w:val="24"/>
        </w:rPr>
        <w:t xml:space="preserve">= 2.45, </w:t>
      </w:r>
      <w:r w:rsidRPr="00B60D47">
        <w:rPr>
          <w:rFonts w:eastAsia="Arial" w:cs="Times New Roman"/>
          <w:i/>
          <w:iCs/>
          <w:sz w:val="24"/>
          <w:szCs w:val="24"/>
        </w:rPr>
        <w:t xml:space="preserve">SD </w:t>
      </w:r>
      <w:r w:rsidRPr="00B60D47">
        <w:rPr>
          <w:rFonts w:eastAsia="Arial" w:cs="Times New Roman"/>
          <w:sz w:val="24"/>
          <w:szCs w:val="24"/>
        </w:rPr>
        <w:t xml:space="preserve">= .57), </w:t>
      </w:r>
      <w:proofErr w:type="gramStart"/>
      <w:r w:rsidRPr="00B60D47">
        <w:rPr>
          <w:rFonts w:eastAsia="Arial" w:cs="Times New Roman"/>
          <w:i/>
          <w:iCs/>
          <w:sz w:val="24"/>
          <w:szCs w:val="24"/>
        </w:rPr>
        <w:t>t</w:t>
      </w:r>
      <w:r w:rsidRPr="00B60D47">
        <w:rPr>
          <w:rFonts w:eastAsia="Arial" w:cs="Times New Roman"/>
          <w:sz w:val="24"/>
          <w:szCs w:val="24"/>
        </w:rPr>
        <w:t>(</w:t>
      </w:r>
      <w:proofErr w:type="gramEnd"/>
      <w:r w:rsidRPr="00B60D47">
        <w:rPr>
          <w:rFonts w:eastAsia="Arial" w:cs="Times New Roman"/>
          <w:sz w:val="24"/>
          <w:szCs w:val="24"/>
        </w:rPr>
        <w:t xml:space="preserve">85) = 2.18, </w:t>
      </w:r>
      <w:r w:rsidRPr="00B60D47">
        <w:rPr>
          <w:rFonts w:eastAsia="Arial" w:cs="Times New Roman"/>
          <w:i/>
          <w:iCs/>
          <w:sz w:val="24"/>
          <w:szCs w:val="24"/>
        </w:rPr>
        <w:t xml:space="preserve">p </w:t>
      </w:r>
      <w:r w:rsidRPr="00B60D47">
        <w:rPr>
          <w:rFonts w:eastAsia="Arial" w:cs="Times New Roman"/>
          <w:sz w:val="24"/>
          <w:szCs w:val="24"/>
        </w:rPr>
        <w:t xml:space="preserve">= .032, Cohen's </w:t>
      </w:r>
      <w:r w:rsidRPr="00B60D47">
        <w:rPr>
          <w:rFonts w:eastAsia="Arial" w:cs="Times New Roman"/>
          <w:i/>
          <w:iCs/>
          <w:sz w:val="24"/>
          <w:szCs w:val="24"/>
        </w:rPr>
        <w:t xml:space="preserve">d </w:t>
      </w:r>
      <w:r w:rsidRPr="00B60D47">
        <w:rPr>
          <w:rFonts w:eastAsia="Arial" w:cs="Times New Roman"/>
          <w:sz w:val="24"/>
          <w:szCs w:val="24"/>
        </w:rPr>
        <w:t>= .54.</w:t>
      </w:r>
      <w:r w:rsidRPr="00B60D47">
        <w:rPr>
          <w:rFonts w:eastAsia="Arial,Times New Roman" w:cs="Times New Roman"/>
          <w:sz w:val="24"/>
          <w:szCs w:val="24"/>
        </w:rPr>
        <w:t xml:space="preserve"> </w:t>
      </w:r>
      <w:r w:rsidRPr="00B60D47">
        <w:rPr>
          <w:rFonts w:eastAsia="Arial" w:cs="Times New Roman"/>
          <w:sz w:val="24"/>
          <w:szCs w:val="24"/>
        </w:rPr>
        <w:t>R-SRAFVP scores were also significantly higher for participants with normal contrast sensitivity (</w:t>
      </w:r>
      <w:r w:rsidRPr="00B60D47">
        <w:rPr>
          <w:rFonts w:eastAsia="Arial" w:cs="Times New Roman"/>
          <w:i/>
          <w:iCs/>
          <w:sz w:val="24"/>
          <w:szCs w:val="24"/>
        </w:rPr>
        <w:t xml:space="preserve">M </w:t>
      </w:r>
      <w:r w:rsidRPr="00B60D47">
        <w:rPr>
          <w:rFonts w:eastAsia="Arial" w:cs="Times New Roman"/>
          <w:sz w:val="24"/>
          <w:szCs w:val="24"/>
        </w:rPr>
        <w:t xml:space="preserve">= 2.69, </w:t>
      </w:r>
      <w:r w:rsidRPr="00B60D47">
        <w:rPr>
          <w:rFonts w:eastAsia="Arial" w:cs="Times New Roman"/>
          <w:i/>
          <w:iCs/>
          <w:sz w:val="24"/>
          <w:szCs w:val="24"/>
        </w:rPr>
        <w:t xml:space="preserve">SD </w:t>
      </w:r>
      <w:r w:rsidRPr="00B60D47">
        <w:rPr>
          <w:rFonts w:eastAsia="Arial" w:cs="Times New Roman"/>
          <w:sz w:val="24"/>
          <w:szCs w:val="24"/>
        </w:rPr>
        <w:t>= .37) than participants with impaired contrast sensitivity (</w:t>
      </w:r>
      <w:r w:rsidRPr="00B60D47">
        <w:rPr>
          <w:rFonts w:eastAsia="Arial" w:cs="Times New Roman"/>
          <w:i/>
          <w:iCs/>
          <w:sz w:val="24"/>
          <w:szCs w:val="24"/>
        </w:rPr>
        <w:t xml:space="preserve">M </w:t>
      </w:r>
      <w:r w:rsidRPr="00B60D47">
        <w:rPr>
          <w:rFonts w:eastAsia="Arial" w:cs="Times New Roman"/>
          <w:sz w:val="24"/>
          <w:szCs w:val="24"/>
        </w:rPr>
        <w:t xml:space="preserve">= 2.47, </w:t>
      </w:r>
      <w:r w:rsidRPr="00B60D47">
        <w:rPr>
          <w:rFonts w:eastAsia="Arial" w:cs="Times New Roman"/>
          <w:i/>
          <w:iCs/>
          <w:sz w:val="24"/>
          <w:szCs w:val="24"/>
        </w:rPr>
        <w:t xml:space="preserve">SD </w:t>
      </w:r>
      <w:r w:rsidRPr="00B60D47">
        <w:rPr>
          <w:rFonts w:eastAsia="Arial" w:cs="Times New Roman"/>
          <w:sz w:val="24"/>
          <w:szCs w:val="24"/>
        </w:rPr>
        <w:t xml:space="preserve">= .60), </w:t>
      </w:r>
      <w:proofErr w:type="gramStart"/>
      <w:r w:rsidRPr="00B60D47">
        <w:rPr>
          <w:rFonts w:eastAsia="Arial" w:cs="Times New Roman"/>
          <w:i/>
          <w:iCs/>
          <w:sz w:val="24"/>
          <w:szCs w:val="24"/>
        </w:rPr>
        <w:t>t</w:t>
      </w:r>
      <w:r w:rsidRPr="00B60D47">
        <w:rPr>
          <w:rFonts w:eastAsia="Arial" w:cs="Times New Roman"/>
          <w:sz w:val="24"/>
          <w:szCs w:val="24"/>
        </w:rPr>
        <w:t>(</w:t>
      </w:r>
      <w:proofErr w:type="gramEnd"/>
      <w:r w:rsidRPr="00B60D47">
        <w:rPr>
          <w:rFonts w:eastAsia="Arial" w:cs="Times New Roman"/>
          <w:sz w:val="24"/>
          <w:szCs w:val="24"/>
        </w:rPr>
        <w:t xml:space="preserve">60) = 2.03, </w:t>
      </w:r>
      <w:r w:rsidRPr="00B60D47">
        <w:rPr>
          <w:rFonts w:eastAsia="Arial" w:cs="Times New Roman"/>
          <w:i/>
          <w:iCs/>
          <w:sz w:val="24"/>
          <w:szCs w:val="24"/>
        </w:rPr>
        <w:t xml:space="preserve">p = </w:t>
      </w:r>
      <w:r w:rsidRPr="00B60D47">
        <w:rPr>
          <w:rFonts w:eastAsia="Arial" w:cs="Times New Roman"/>
          <w:sz w:val="24"/>
          <w:szCs w:val="24"/>
        </w:rPr>
        <w:t xml:space="preserve">.047, </w:t>
      </w:r>
      <w:r w:rsidRPr="00B60D47">
        <w:rPr>
          <w:rFonts w:eastAsia="Arial" w:cs="Times New Roman"/>
          <w:i/>
          <w:iCs/>
          <w:sz w:val="24"/>
          <w:szCs w:val="24"/>
        </w:rPr>
        <w:t xml:space="preserve">d </w:t>
      </w:r>
      <w:r w:rsidRPr="00B60D47">
        <w:rPr>
          <w:rFonts w:eastAsia="Arial" w:cs="Times New Roman"/>
          <w:sz w:val="24"/>
          <w:szCs w:val="24"/>
        </w:rPr>
        <w:t xml:space="preserve">= .44. </w:t>
      </w:r>
      <w:proofErr w:type="spellStart"/>
      <w:r w:rsidRPr="00B60D47">
        <w:rPr>
          <w:rFonts w:eastAsia="Arial" w:cs="Times New Roman"/>
          <w:sz w:val="24"/>
          <w:szCs w:val="24"/>
        </w:rPr>
        <w:t>Levene’s</w:t>
      </w:r>
      <w:proofErr w:type="spellEnd"/>
      <w:r w:rsidRPr="00B60D47">
        <w:rPr>
          <w:rFonts w:eastAsia="Arial" w:cs="Times New Roman"/>
          <w:sz w:val="24"/>
          <w:szCs w:val="24"/>
        </w:rPr>
        <w:t xml:space="preserve"> test for equality of variances indicated unequal variances and degrees of freedom were adjusted from 85 to 6.</w:t>
      </w:r>
    </w:p>
    <w:p w14:paraId="6C72E4A9" w14:textId="77777777" w:rsidR="00BA7029" w:rsidRPr="00B60D47" w:rsidRDefault="00BA7029" w:rsidP="0024350C">
      <w:pPr>
        <w:autoSpaceDE w:val="0"/>
        <w:autoSpaceDN w:val="0"/>
        <w:adjustRightInd w:val="0"/>
        <w:spacing w:after="0" w:line="240" w:lineRule="auto"/>
        <w:rPr>
          <w:rFonts w:eastAsia="Arial" w:cs="Times New Roman"/>
          <w:sz w:val="24"/>
          <w:szCs w:val="24"/>
        </w:rPr>
      </w:pPr>
    </w:p>
    <w:p w14:paraId="48B05553" w14:textId="77777777" w:rsidR="003744D7" w:rsidRPr="00521073" w:rsidRDefault="003744D7" w:rsidP="003744D7">
      <w:pPr>
        <w:pStyle w:val="NoSpacing"/>
        <w:rPr>
          <w:rFonts w:asciiTheme="minorHAnsi" w:hAnsiTheme="minorHAnsi" w:cstheme="minorHAnsi"/>
        </w:rPr>
      </w:pPr>
      <w:proofErr w:type="spellStart"/>
      <w:r w:rsidRPr="00521073">
        <w:rPr>
          <w:rFonts w:asciiTheme="minorHAnsi" w:hAnsiTheme="minorHAnsi" w:cstheme="minorHAnsi"/>
        </w:rPr>
        <w:t>Drennan</w:t>
      </w:r>
      <w:proofErr w:type="spellEnd"/>
      <w:r w:rsidRPr="00521073">
        <w:rPr>
          <w:rFonts w:asciiTheme="minorHAnsi" w:hAnsiTheme="minorHAnsi" w:cstheme="minorHAnsi"/>
        </w:rPr>
        <w:t xml:space="preserve">, J. (2003). Cognitive interviewing: verbal data in the design and pretesting of </w:t>
      </w:r>
    </w:p>
    <w:p w14:paraId="2FC63303" w14:textId="77777777" w:rsidR="003744D7" w:rsidRPr="00521073" w:rsidRDefault="003744D7" w:rsidP="003744D7">
      <w:pPr>
        <w:pStyle w:val="NoSpacing"/>
        <w:rPr>
          <w:rFonts w:asciiTheme="minorHAnsi" w:hAnsiTheme="minorHAnsi" w:cstheme="minorHAnsi"/>
        </w:rPr>
      </w:pPr>
      <w:r w:rsidRPr="00521073">
        <w:rPr>
          <w:rFonts w:asciiTheme="minorHAnsi" w:hAnsiTheme="minorHAnsi" w:cstheme="minorHAnsi"/>
        </w:rPr>
        <w:t xml:space="preserve">questionnaires. </w:t>
      </w:r>
      <w:r w:rsidRPr="00521073">
        <w:rPr>
          <w:rFonts w:asciiTheme="minorHAnsi" w:hAnsiTheme="minorHAnsi" w:cstheme="minorHAnsi"/>
          <w:i/>
        </w:rPr>
        <w:t>Journal of Advanced Nursing, 42</w:t>
      </w:r>
      <w:r w:rsidRPr="00521073">
        <w:rPr>
          <w:rFonts w:asciiTheme="minorHAnsi" w:hAnsiTheme="minorHAnsi" w:cstheme="minorHAnsi"/>
        </w:rPr>
        <w:t xml:space="preserve"> (1), 57-63. </w:t>
      </w:r>
    </w:p>
    <w:p w14:paraId="619FB61B" w14:textId="77777777" w:rsidR="003744D7" w:rsidRPr="00521073" w:rsidRDefault="003744D7" w:rsidP="003744D7">
      <w:pPr>
        <w:pStyle w:val="NoSpacing"/>
        <w:rPr>
          <w:rFonts w:asciiTheme="minorHAnsi" w:hAnsiTheme="minorHAnsi" w:cstheme="minorHAnsi"/>
        </w:rPr>
      </w:pPr>
    </w:p>
    <w:p w14:paraId="471A169B" w14:textId="77777777" w:rsidR="003744D7" w:rsidRPr="00521073" w:rsidRDefault="003744D7" w:rsidP="003744D7">
      <w:pPr>
        <w:rPr>
          <w:sz w:val="24"/>
          <w:szCs w:val="24"/>
        </w:rPr>
      </w:pPr>
      <w:r w:rsidRPr="00521073">
        <w:rPr>
          <w:sz w:val="24"/>
          <w:szCs w:val="24"/>
        </w:rPr>
        <w:t xml:space="preserve">Lynn, M. R. (1986). Determination and quantification of content validity. </w:t>
      </w:r>
      <w:r w:rsidRPr="00521073">
        <w:rPr>
          <w:i/>
          <w:sz w:val="24"/>
          <w:szCs w:val="24"/>
        </w:rPr>
        <w:t>Nursing Research, 35</w:t>
      </w:r>
      <w:r w:rsidRPr="00521073">
        <w:rPr>
          <w:sz w:val="24"/>
          <w:szCs w:val="24"/>
        </w:rPr>
        <w:t>(6), 382-385.</w:t>
      </w:r>
    </w:p>
    <w:p w14:paraId="4EE20842" w14:textId="77777777" w:rsidR="003744D7" w:rsidRPr="00521073" w:rsidRDefault="003744D7" w:rsidP="003744D7">
      <w:pPr>
        <w:pStyle w:val="NoSpacing"/>
        <w:rPr>
          <w:rFonts w:asciiTheme="minorHAnsi" w:hAnsiTheme="minorHAnsi" w:cstheme="minorHAnsi"/>
        </w:rPr>
      </w:pPr>
      <w:proofErr w:type="spellStart"/>
      <w:r w:rsidRPr="00521073">
        <w:rPr>
          <w:rFonts w:asciiTheme="minorHAnsi" w:hAnsiTheme="minorHAnsi" w:cstheme="minorHAnsi"/>
        </w:rPr>
        <w:t>Velozo</w:t>
      </w:r>
      <w:proofErr w:type="spellEnd"/>
      <w:r w:rsidRPr="00521073">
        <w:rPr>
          <w:rFonts w:asciiTheme="minorHAnsi" w:hAnsiTheme="minorHAnsi" w:cstheme="minorHAnsi"/>
        </w:rPr>
        <w:t xml:space="preserve">, C. A., Warren, M., Hicks, E., &amp; Berger, K. A. (2013). Generating clinical outputs for </w:t>
      </w:r>
    </w:p>
    <w:p w14:paraId="50639E8C" w14:textId="77777777" w:rsidR="003744D7" w:rsidRPr="00521073" w:rsidRDefault="003744D7" w:rsidP="003744D7">
      <w:pPr>
        <w:pStyle w:val="NoSpacing"/>
        <w:rPr>
          <w:rFonts w:asciiTheme="minorHAnsi" w:hAnsiTheme="minorHAnsi" w:cstheme="minorHAnsi"/>
        </w:rPr>
      </w:pPr>
      <w:proofErr w:type="spellStart"/>
      <w:r w:rsidRPr="00521073">
        <w:rPr>
          <w:rFonts w:asciiTheme="minorHAnsi" w:hAnsiTheme="minorHAnsi" w:cstheme="minorHAnsi"/>
        </w:rPr>
        <w:t>self reports</w:t>
      </w:r>
      <w:proofErr w:type="spellEnd"/>
      <w:r w:rsidRPr="00521073">
        <w:rPr>
          <w:rFonts w:asciiTheme="minorHAnsi" w:hAnsiTheme="minorHAnsi" w:cstheme="minorHAnsi"/>
        </w:rPr>
        <w:t xml:space="preserve"> of visual functioning. </w:t>
      </w:r>
      <w:r w:rsidRPr="00521073">
        <w:rPr>
          <w:rFonts w:asciiTheme="minorHAnsi" w:hAnsiTheme="minorHAnsi" w:cstheme="minorHAnsi"/>
          <w:i/>
        </w:rPr>
        <w:t>Optometry &amp; Vision Science</w:t>
      </w:r>
      <w:r w:rsidRPr="00521073">
        <w:rPr>
          <w:rFonts w:asciiTheme="minorHAnsi" w:hAnsiTheme="minorHAnsi" w:cstheme="minorHAnsi"/>
        </w:rPr>
        <w:t>, 90(8), 765-775. doi:10.1</w:t>
      </w:r>
    </w:p>
    <w:p w14:paraId="18C64125" w14:textId="77777777" w:rsidR="003744D7" w:rsidRPr="00521073" w:rsidRDefault="003744D7" w:rsidP="003744D7">
      <w:pPr>
        <w:pStyle w:val="NoSpacing"/>
        <w:rPr>
          <w:rFonts w:asciiTheme="minorHAnsi" w:hAnsiTheme="minorHAnsi" w:cstheme="minorHAnsi"/>
        </w:rPr>
      </w:pPr>
      <w:r w:rsidRPr="00521073">
        <w:rPr>
          <w:rFonts w:asciiTheme="minorHAnsi" w:hAnsiTheme="minorHAnsi" w:cstheme="minorHAnsi"/>
        </w:rPr>
        <w:t>097/opx.0000000000000007</w:t>
      </w:r>
    </w:p>
    <w:p w14:paraId="08BDEB95" w14:textId="77777777" w:rsidR="003744D7" w:rsidRPr="00521073" w:rsidRDefault="003744D7" w:rsidP="003744D7">
      <w:pPr>
        <w:spacing w:after="0" w:line="240" w:lineRule="auto"/>
        <w:rPr>
          <w:rFonts w:ascii="Arial" w:eastAsia="Times New Roman" w:hAnsi="Arial" w:cs="Arial"/>
          <w:sz w:val="30"/>
          <w:szCs w:val="30"/>
        </w:rPr>
      </w:pPr>
    </w:p>
    <w:p w14:paraId="7ACCC6B5" w14:textId="4DB099B8" w:rsidR="002E50BF" w:rsidRPr="00B60D47" w:rsidRDefault="002E50BF">
      <w:pPr>
        <w:rPr>
          <w:rFonts w:eastAsia="Cambria" w:cs="Times New Roman"/>
          <w:b/>
          <w:sz w:val="24"/>
          <w:szCs w:val="24"/>
        </w:rPr>
      </w:pPr>
      <w:r w:rsidRPr="00B60D47">
        <w:rPr>
          <w:rFonts w:eastAsia="Cambria" w:cs="Times New Roman"/>
          <w:b/>
          <w:sz w:val="24"/>
          <w:szCs w:val="24"/>
        </w:rPr>
        <w:br w:type="page"/>
      </w:r>
    </w:p>
    <w:p w14:paraId="0E80B20F" w14:textId="5D4352CF" w:rsidR="00B32686" w:rsidRPr="00B60D47" w:rsidRDefault="00BA7029" w:rsidP="00995A8C">
      <w:pPr>
        <w:jc w:val="center"/>
        <w:rPr>
          <w:rFonts w:eastAsia="Cambria" w:cs="Arial"/>
          <w:sz w:val="28"/>
          <w:szCs w:val="28"/>
        </w:rPr>
      </w:pPr>
      <w:r w:rsidRPr="00B60D47">
        <w:rPr>
          <w:rFonts w:eastAsia="Cambria" w:cs="Times New Roman"/>
          <w:b/>
          <w:sz w:val="28"/>
          <w:szCs w:val="28"/>
        </w:rPr>
        <w:lastRenderedPageBreak/>
        <w:t xml:space="preserve">Procedures for Administering the </w:t>
      </w:r>
      <w:r w:rsidR="00995A8C" w:rsidRPr="00B60D47">
        <w:rPr>
          <w:rFonts w:eastAsia="Cambria" w:cs="Times New Roman"/>
          <w:b/>
          <w:sz w:val="28"/>
          <w:szCs w:val="28"/>
        </w:rPr>
        <w:t>R-</w:t>
      </w:r>
      <w:r w:rsidR="00B32686" w:rsidRPr="00B60D47">
        <w:rPr>
          <w:rFonts w:eastAsia="Cambria" w:cs="Times New Roman"/>
          <w:b/>
          <w:sz w:val="28"/>
          <w:szCs w:val="28"/>
        </w:rPr>
        <w:t xml:space="preserve">SRAVFP </w:t>
      </w:r>
    </w:p>
    <w:p w14:paraId="2ECFEAAB" w14:textId="00D2C081"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The </w:t>
      </w:r>
      <w:r w:rsidR="00BF63CC" w:rsidRPr="00B60D47">
        <w:rPr>
          <w:rFonts w:eastAsia="Cambria" w:cs="Times New Roman"/>
          <w:sz w:val="24"/>
          <w:szCs w:val="24"/>
        </w:rPr>
        <w:t>R-</w:t>
      </w:r>
      <w:r w:rsidRPr="00B60D47">
        <w:rPr>
          <w:rFonts w:eastAsia="Cambria" w:cs="Times New Roman"/>
          <w:sz w:val="24"/>
          <w:szCs w:val="24"/>
        </w:rPr>
        <w:t xml:space="preserve">SRAFVP consists of two components: a self-report assessment and an optional </w:t>
      </w:r>
      <w:r w:rsidR="006808A8" w:rsidRPr="00B60D47">
        <w:rPr>
          <w:rFonts w:eastAsia="Cambria" w:cs="Times New Roman"/>
          <w:i/>
          <w:sz w:val="24"/>
          <w:szCs w:val="24"/>
        </w:rPr>
        <w:t xml:space="preserve">subjective </w:t>
      </w:r>
      <w:r w:rsidRPr="00B60D47">
        <w:rPr>
          <w:rFonts w:eastAsia="Cambria" w:cs="Times New Roman"/>
          <w:sz w:val="24"/>
          <w:szCs w:val="24"/>
        </w:rPr>
        <w:t>observational assessment of selected ADL tasks</w:t>
      </w:r>
      <w:r w:rsidR="006808A8" w:rsidRPr="00B60D47">
        <w:rPr>
          <w:rFonts w:eastAsia="Cambria" w:cs="Times New Roman"/>
          <w:sz w:val="24"/>
          <w:szCs w:val="24"/>
        </w:rPr>
        <w:t xml:space="preserve">. </w:t>
      </w:r>
      <w:r w:rsidRPr="00B60D47">
        <w:rPr>
          <w:rFonts w:eastAsia="Cambria" w:cs="Times New Roman"/>
          <w:sz w:val="24"/>
          <w:szCs w:val="24"/>
        </w:rPr>
        <w:t>The self-report asses</w:t>
      </w:r>
      <w:r w:rsidR="006808A8" w:rsidRPr="00B60D47">
        <w:rPr>
          <w:rFonts w:eastAsia="Cambria" w:cs="Times New Roman"/>
          <w:sz w:val="24"/>
          <w:szCs w:val="24"/>
        </w:rPr>
        <w:t xml:space="preserve">sment </w:t>
      </w:r>
      <w:r w:rsidR="00BA7029" w:rsidRPr="00B60D47">
        <w:rPr>
          <w:rFonts w:eastAsia="Cambria" w:cs="Times New Roman"/>
          <w:sz w:val="24"/>
          <w:szCs w:val="24"/>
        </w:rPr>
        <w:t>is</w:t>
      </w:r>
      <w:r w:rsidR="006808A8" w:rsidRPr="00B60D47">
        <w:rPr>
          <w:rFonts w:eastAsia="Cambria" w:cs="Times New Roman"/>
          <w:sz w:val="24"/>
          <w:szCs w:val="24"/>
        </w:rPr>
        <w:t xml:space="preserve"> completed first </w:t>
      </w:r>
      <w:r w:rsidR="00BA7029" w:rsidRPr="00B60D47">
        <w:rPr>
          <w:rFonts w:eastAsia="Cambria" w:cs="Times New Roman"/>
          <w:sz w:val="24"/>
          <w:szCs w:val="24"/>
        </w:rPr>
        <w:t xml:space="preserve">and administered </w:t>
      </w:r>
      <w:r w:rsidR="006808A8" w:rsidRPr="00B60D47">
        <w:rPr>
          <w:rFonts w:eastAsia="Cambria" w:cs="Times New Roman"/>
          <w:sz w:val="24"/>
          <w:szCs w:val="24"/>
        </w:rPr>
        <w:t xml:space="preserve">as an interview with the client. </w:t>
      </w:r>
      <w:r w:rsidR="00BA7029" w:rsidRPr="00B60D47">
        <w:rPr>
          <w:rFonts w:eastAsia="Cambria" w:cs="Times New Roman"/>
          <w:sz w:val="24"/>
          <w:szCs w:val="24"/>
        </w:rPr>
        <w:t xml:space="preserve"> </w:t>
      </w:r>
      <w:r w:rsidRPr="00B60D47">
        <w:rPr>
          <w:rFonts w:eastAsia="Cambria" w:cs="Times New Roman"/>
          <w:sz w:val="24"/>
          <w:szCs w:val="24"/>
        </w:rPr>
        <w:t xml:space="preserve">If the client’s answers </w:t>
      </w:r>
      <w:r w:rsidR="00BF63CC" w:rsidRPr="00B60D47">
        <w:rPr>
          <w:rFonts w:eastAsia="Cambria" w:cs="Times New Roman"/>
          <w:sz w:val="24"/>
          <w:szCs w:val="24"/>
        </w:rPr>
        <w:t xml:space="preserve">on the assessment suggest that he or she may be </w:t>
      </w:r>
      <w:r w:rsidRPr="00B60D47">
        <w:rPr>
          <w:rFonts w:eastAsia="Cambria" w:cs="Times New Roman"/>
          <w:sz w:val="24"/>
          <w:szCs w:val="24"/>
        </w:rPr>
        <w:t xml:space="preserve">under or over estimating </w:t>
      </w:r>
      <w:r w:rsidR="006808A8" w:rsidRPr="00B60D47">
        <w:rPr>
          <w:rFonts w:eastAsia="Cambria" w:cs="Times New Roman"/>
          <w:sz w:val="24"/>
          <w:szCs w:val="24"/>
        </w:rPr>
        <w:t>the ability to complete some daily tasks</w:t>
      </w:r>
      <w:r w:rsidR="00BF63CC" w:rsidRPr="00B60D47">
        <w:rPr>
          <w:rFonts w:eastAsia="Cambria" w:cs="Times New Roman"/>
          <w:sz w:val="24"/>
          <w:szCs w:val="24"/>
        </w:rPr>
        <w:t xml:space="preserve">, </w:t>
      </w:r>
      <w:r w:rsidRPr="00B60D47">
        <w:rPr>
          <w:rFonts w:eastAsia="Cambria" w:cs="Times New Roman"/>
          <w:sz w:val="24"/>
          <w:szCs w:val="24"/>
        </w:rPr>
        <w:t>items on the observational assessment</w:t>
      </w:r>
      <w:r w:rsidR="006808A8" w:rsidRPr="00B60D47">
        <w:rPr>
          <w:rFonts w:eastAsia="Cambria" w:cs="Times New Roman"/>
          <w:sz w:val="24"/>
          <w:szCs w:val="24"/>
        </w:rPr>
        <w:t xml:space="preserve"> that require similar visual capabilities </w:t>
      </w:r>
      <w:r w:rsidR="00BF63CC" w:rsidRPr="00B60D47">
        <w:rPr>
          <w:rFonts w:eastAsia="Cambria" w:cs="Times New Roman"/>
          <w:sz w:val="24"/>
          <w:szCs w:val="24"/>
        </w:rPr>
        <w:t xml:space="preserve">can be used </w:t>
      </w:r>
      <w:r w:rsidRPr="00B60D47">
        <w:rPr>
          <w:rFonts w:eastAsia="Cambria" w:cs="Times New Roman"/>
          <w:sz w:val="24"/>
          <w:szCs w:val="24"/>
        </w:rPr>
        <w:t xml:space="preserve">to verify the client’s responses. </w:t>
      </w:r>
    </w:p>
    <w:p w14:paraId="796A67CD" w14:textId="77777777" w:rsidR="00B32686" w:rsidRPr="00B60D47" w:rsidRDefault="00B32686" w:rsidP="00B32686">
      <w:pPr>
        <w:spacing w:after="0" w:line="240" w:lineRule="auto"/>
        <w:rPr>
          <w:rFonts w:eastAsia="Cambria" w:cs="Times New Roman"/>
          <w:sz w:val="24"/>
          <w:szCs w:val="24"/>
        </w:rPr>
      </w:pPr>
    </w:p>
    <w:p w14:paraId="021D20D5" w14:textId="362DCBDF"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1. Administer the assessment in a quiet environment free of distractions. The assessment </w:t>
      </w:r>
      <w:r w:rsidR="00BA7029" w:rsidRPr="00B60D47">
        <w:rPr>
          <w:rFonts w:eastAsia="Cambria" w:cs="Times New Roman"/>
          <w:sz w:val="24"/>
          <w:szCs w:val="24"/>
        </w:rPr>
        <w:t>takes</w:t>
      </w:r>
      <w:r w:rsidRPr="00B60D47">
        <w:rPr>
          <w:rFonts w:eastAsia="Cambria" w:cs="Times New Roman"/>
          <w:sz w:val="24"/>
          <w:szCs w:val="24"/>
        </w:rPr>
        <w:t xml:space="preserve"> approximately 20 minutes to complete.</w:t>
      </w:r>
    </w:p>
    <w:p w14:paraId="32813A83" w14:textId="77777777" w:rsidR="00B32686" w:rsidRPr="00B60D47" w:rsidRDefault="00B32686" w:rsidP="00B32686">
      <w:pPr>
        <w:spacing w:after="0" w:line="240" w:lineRule="auto"/>
        <w:rPr>
          <w:rFonts w:eastAsia="Cambria" w:cs="Times New Roman"/>
          <w:sz w:val="24"/>
          <w:szCs w:val="24"/>
        </w:rPr>
      </w:pPr>
    </w:p>
    <w:p w14:paraId="22AE70BC" w14:textId="6F933D4D" w:rsidR="00B32686" w:rsidRPr="00B60D47" w:rsidRDefault="00B32686" w:rsidP="00B32686">
      <w:pPr>
        <w:spacing w:after="0" w:line="240" w:lineRule="auto"/>
        <w:rPr>
          <w:rFonts w:eastAsia="Cambria" w:cs="Times New Roman"/>
          <w:sz w:val="24"/>
          <w:szCs w:val="24"/>
        </w:rPr>
      </w:pPr>
      <w:r w:rsidRPr="00B60D47">
        <w:rPr>
          <w:rFonts w:eastAsia="Cambria" w:cs="Times New Roman"/>
          <w:sz w:val="24"/>
          <w:szCs w:val="24"/>
        </w:rPr>
        <w:t xml:space="preserve">2. Explain the rating scale to the client. You may want to prepare a “cheat sheet” with </w:t>
      </w:r>
      <w:r w:rsidR="006808A8" w:rsidRPr="00B60D47">
        <w:rPr>
          <w:rFonts w:eastAsia="Cambria" w:cs="Times New Roman"/>
          <w:sz w:val="24"/>
          <w:szCs w:val="24"/>
        </w:rPr>
        <w:t xml:space="preserve">rating levels (e.g. </w:t>
      </w:r>
      <w:r w:rsidRPr="00B60D47">
        <w:rPr>
          <w:rFonts w:eastAsia="Cambria" w:cs="Times New Roman"/>
          <w:i/>
          <w:sz w:val="24"/>
          <w:szCs w:val="24"/>
        </w:rPr>
        <w:t>unable, difficult, independent</w:t>
      </w:r>
      <w:r w:rsidR="006808A8" w:rsidRPr="00B60D47">
        <w:rPr>
          <w:rFonts w:eastAsia="Cambria" w:cs="Times New Roman"/>
          <w:i/>
          <w:sz w:val="24"/>
          <w:szCs w:val="24"/>
        </w:rPr>
        <w:t>…)</w:t>
      </w:r>
      <w:r w:rsidRPr="00B60D47">
        <w:rPr>
          <w:rFonts w:eastAsia="Cambria" w:cs="Times New Roman"/>
          <w:sz w:val="24"/>
          <w:szCs w:val="24"/>
        </w:rPr>
        <w:t xml:space="preserve"> printed on it to remind the client of the rating scale.</w:t>
      </w:r>
    </w:p>
    <w:p w14:paraId="1927AF2C" w14:textId="77777777" w:rsidR="00B32686" w:rsidRPr="00B60D47" w:rsidRDefault="00B32686" w:rsidP="00B32686">
      <w:pPr>
        <w:spacing w:after="0" w:line="240" w:lineRule="auto"/>
        <w:rPr>
          <w:rFonts w:eastAsia="Cambria" w:cs="Times New Roman"/>
          <w:sz w:val="24"/>
          <w:szCs w:val="24"/>
        </w:rPr>
      </w:pPr>
    </w:p>
    <w:p w14:paraId="6EE6D078" w14:textId="6137FD6B" w:rsidR="003E3B94" w:rsidRPr="00B60D47" w:rsidRDefault="00B32686" w:rsidP="003E3B94">
      <w:pPr>
        <w:spacing w:after="0" w:line="240" w:lineRule="auto"/>
        <w:rPr>
          <w:rFonts w:eastAsia="Cambria" w:cs="Times New Roman"/>
          <w:sz w:val="24"/>
          <w:szCs w:val="24"/>
        </w:rPr>
      </w:pPr>
      <w:r w:rsidRPr="00B60D47">
        <w:rPr>
          <w:rFonts w:eastAsia="Cambria" w:cs="Times New Roman"/>
          <w:sz w:val="24"/>
          <w:szCs w:val="24"/>
        </w:rPr>
        <w:t>3. Describe each ADL task to the client</w:t>
      </w:r>
      <w:r w:rsidR="003E3B94" w:rsidRPr="00B60D47">
        <w:rPr>
          <w:rFonts w:eastAsia="Cambria" w:cs="Times New Roman"/>
          <w:sz w:val="24"/>
          <w:szCs w:val="24"/>
        </w:rPr>
        <w:t xml:space="preserve">. A brief description of the components of each ADL task is included on the form. A more detailed description is included </w:t>
      </w:r>
      <w:r w:rsidR="006911E4">
        <w:rPr>
          <w:rFonts w:eastAsia="Cambria" w:cs="Times New Roman"/>
          <w:sz w:val="24"/>
          <w:szCs w:val="24"/>
        </w:rPr>
        <w:t xml:space="preserve">in </w:t>
      </w:r>
      <w:bookmarkStart w:id="0" w:name="_GoBack"/>
      <w:r w:rsidR="006911E4">
        <w:rPr>
          <w:rFonts w:eastAsia="Cambria" w:cs="Times New Roman"/>
          <w:sz w:val="24"/>
          <w:szCs w:val="24"/>
        </w:rPr>
        <w:t>Appendix</w:t>
      </w:r>
      <w:bookmarkEnd w:id="0"/>
      <w:r w:rsidR="006911E4">
        <w:rPr>
          <w:rFonts w:eastAsia="Cambria" w:cs="Times New Roman"/>
          <w:sz w:val="24"/>
          <w:szCs w:val="24"/>
        </w:rPr>
        <w:t xml:space="preserve"> A</w:t>
      </w:r>
      <w:r w:rsidR="003E3B94" w:rsidRPr="00B60D47">
        <w:rPr>
          <w:rFonts w:eastAsia="Cambria" w:cs="Times New Roman"/>
          <w:sz w:val="24"/>
          <w:szCs w:val="24"/>
        </w:rPr>
        <w:t xml:space="preserve">. Before administering the self-report assessment, familiarize yourself with the descriptors for each ADL task. </w:t>
      </w:r>
    </w:p>
    <w:p w14:paraId="4ED91119" w14:textId="77777777" w:rsidR="003E3B94" w:rsidRPr="00B60D47" w:rsidRDefault="003E3B94" w:rsidP="003E3B94">
      <w:pPr>
        <w:spacing w:after="0" w:line="240" w:lineRule="auto"/>
        <w:rPr>
          <w:rFonts w:eastAsia="Cambria" w:cs="Times New Roman"/>
          <w:sz w:val="24"/>
          <w:szCs w:val="24"/>
        </w:rPr>
      </w:pPr>
    </w:p>
    <w:p w14:paraId="0E9C44BB" w14:textId="593C9C3D" w:rsidR="00564471" w:rsidRPr="00B60D47" w:rsidRDefault="003E3B94" w:rsidP="00B32686">
      <w:pPr>
        <w:spacing w:after="0" w:line="240" w:lineRule="auto"/>
        <w:rPr>
          <w:rFonts w:eastAsia="Cambria" w:cs="Times New Roman"/>
          <w:sz w:val="24"/>
          <w:szCs w:val="24"/>
        </w:rPr>
      </w:pPr>
      <w:r w:rsidRPr="00B60D47">
        <w:rPr>
          <w:rFonts w:eastAsia="Cambria" w:cs="Times New Roman"/>
          <w:sz w:val="24"/>
          <w:szCs w:val="24"/>
        </w:rPr>
        <w:t>4. Instruct</w:t>
      </w:r>
      <w:r w:rsidR="00B32686" w:rsidRPr="00B60D47">
        <w:rPr>
          <w:rFonts w:eastAsia="Cambria" w:cs="Times New Roman"/>
          <w:sz w:val="24"/>
          <w:szCs w:val="24"/>
        </w:rPr>
        <w:t xml:space="preserve"> the client to rate his or her ability to complete the task</w:t>
      </w:r>
      <w:r w:rsidRPr="00B60D47">
        <w:rPr>
          <w:rFonts w:eastAsia="Cambria" w:cs="Times New Roman"/>
          <w:sz w:val="24"/>
          <w:szCs w:val="24"/>
        </w:rPr>
        <w:t xml:space="preserve"> using the rating scale</w:t>
      </w:r>
      <w:r w:rsidR="00B32686" w:rsidRPr="00B60D47">
        <w:rPr>
          <w:rFonts w:eastAsia="Cambria" w:cs="Times New Roman"/>
          <w:sz w:val="24"/>
          <w:szCs w:val="24"/>
        </w:rPr>
        <w:t xml:space="preserve">. Circle the corresponding number next to the task description on the </w:t>
      </w:r>
      <w:r w:rsidR="00564471" w:rsidRPr="00B60D47">
        <w:rPr>
          <w:rFonts w:eastAsia="Cambria" w:cs="Times New Roman"/>
          <w:sz w:val="24"/>
          <w:szCs w:val="24"/>
        </w:rPr>
        <w:t>assessment form</w:t>
      </w:r>
      <w:r w:rsidR="00B32686" w:rsidRPr="00B60D47">
        <w:rPr>
          <w:rFonts w:eastAsia="Cambria" w:cs="Times New Roman"/>
          <w:sz w:val="24"/>
          <w:szCs w:val="24"/>
        </w:rPr>
        <w:t xml:space="preserve">. </w:t>
      </w:r>
    </w:p>
    <w:p w14:paraId="5AFD2751" w14:textId="1C81B7B2" w:rsidR="00BF63CC" w:rsidRPr="00B60D47" w:rsidRDefault="00564471" w:rsidP="00BF63CC">
      <w:pPr>
        <w:spacing w:after="0" w:line="240" w:lineRule="auto"/>
        <w:rPr>
          <w:rFonts w:eastAsia="Cambria" w:cs="Times New Roman"/>
          <w:sz w:val="24"/>
          <w:szCs w:val="24"/>
        </w:rPr>
      </w:pPr>
      <w:r w:rsidRPr="00B60D47">
        <w:rPr>
          <w:rFonts w:eastAsia="Cambria" w:cs="Times New Roman"/>
          <w:sz w:val="24"/>
          <w:szCs w:val="24"/>
        </w:rPr>
        <w:t>Circle N/A (e.g</w:t>
      </w:r>
      <w:r w:rsidR="00B60D47">
        <w:rPr>
          <w:rFonts w:eastAsia="Cambria" w:cs="Times New Roman"/>
          <w:sz w:val="24"/>
          <w:szCs w:val="24"/>
        </w:rPr>
        <w:t>.</w:t>
      </w:r>
      <w:r w:rsidRPr="00B60D47">
        <w:rPr>
          <w:rFonts w:eastAsia="Cambria" w:cs="Times New Roman"/>
          <w:sz w:val="24"/>
          <w:szCs w:val="24"/>
        </w:rPr>
        <w:t xml:space="preserve"> not applicable) i</w:t>
      </w:r>
      <w:r w:rsidR="00B32686" w:rsidRPr="00B60D47">
        <w:rPr>
          <w:rFonts w:eastAsia="Cambria" w:cs="Times New Roman"/>
          <w:sz w:val="24"/>
          <w:szCs w:val="24"/>
        </w:rPr>
        <w:t xml:space="preserve">f </w:t>
      </w:r>
      <w:r w:rsidRPr="00B60D47">
        <w:rPr>
          <w:rFonts w:eastAsia="Cambria" w:cs="Times New Roman"/>
          <w:sz w:val="24"/>
          <w:szCs w:val="24"/>
        </w:rPr>
        <w:t>the activity is not part of the client’s routine or role.</w:t>
      </w:r>
      <w:r w:rsidR="00BF63CC" w:rsidRPr="00B60D47">
        <w:rPr>
          <w:rFonts w:eastAsia="Cambria" w:cs="Times New Roman"/>
          <w:sz w:val="24"/>
          <w:szCs w:val="24"/>
        </w:rPr>
        <w:t xml:space="preserve"> </w:t>
      </w:r>
    </w:p>
    <w:p w14:paraId="4985E10E" w14:textId="77777777" w:rsidR="00564471" w:rsidRPr="00B60D47" w:rsidRDefault="00564471" w:rsidP="00B32686">
      <w:pPr>
        <w:spacing w:after="0" w:line="240" w:lineRule="auto"/>
        <w:rPr>
          <w:rFonts w:eastAsia="Cambria" w:cs="Times New Roman"/>
          <w:sz w:val="24"/>
          <w:szCs w:val="24"/>
        </w:rPr>
      </w:pPr>
    </w:p>
    <w:p w14:paraId="50613772" w14:textId="77777777" w:rsidR="003E3B94" w:rsidRPr="00B60D47" w:rsidRDefault="003E3B94" w:rsidP="00B32686">
      <w:pPr>
        <w:spacing w:after="0" w:line="240" w:lineRule="auto"/>
        <w:rPr>
          <w:rFonts w:eastAsia="Cambria" w:cs="Times New Roman"/>
          <w:sz w:val="24"/>
          <w:szCs w:val="24"/>
        </w:rPr>
      </w:pPr>
      <w:r w:rsidRPr="00B60D47">
        <w:rPr>
          <w:rFonts w:eastAsia="Cambria" w:cs="Times New Roman"/>
          <w:sz w:val="24"/>
          <w:szCs w:val="24"/>
        </w:rPr>
        <w:t>5</w:t>
      </w:r>
      <w:r w:rsidR="00B32686" w:rsidRPr="00B60D47">
        <w:rPr>
          <w:rFonts w:eastAsia="Cambria" w:cs="Times New Roman"/>
          <w:sz w:val="24"/>
          <w:szCs w:val="24"/>
        </w:rPr>
        <w:t xml:space="preserve">. </w:t>
      </w:r>
      <w:r w:rsidRPr="00B60D47">
        <w:rPr>
          <w:rFonts w:eastAsia="Cambria" w:cs="Times New Roman"/>
          <w:sz w:val="24"/>
          <w:szCs w:val="24"/>
        </w:rPr>
        <w:t xml:space="preserve">If there seems to be a discrepancy between the client’s rating of an item and a family member’s rating and/or the client’s functional vision, you may wish to complete the observational assessment. </w:t>
      </w:r>
    </w:p>
    <w:p w14:paraId="54E068EF" w14:textId="77777777" w:rsidR="003E3B94" w:rsidRPr="00B60D47" w:rsidRDefault="003E3B94" w:rsidP="00B32686">
      <w:pPr>
        <w:spacing w:after="0" w:line="240" w:lineRule="auto"/>
        <w:rPr>
          <w:rFonts w:eastAsia="Cambria" w:cs="Times New Roman"/>
          <w:sz w:val="24"/>
          <w:szCs w:val="24"/>
        </w:rPr>
      </w:pPr>
    </w:p>
    <w:p w14:paraId="6A5EFF6D" w14:textId="00C08030" w:rsidR="00B32686" w:rsidRPr="00B60D47" w:rsidRDefault="003E3B94" w:rsidP="00B32686">
      <w:pPr>
        <w:spacing w:after="0" w:line="240" w:lineRule="auto"/>
        <w:rPr>
          <w:rFonts w:eastAsia="Cambria" w:cs="Times New Roman"/>
          <w:sz w:val="24"/>
          <w:szCs w:val="24"/>
        </w:rPr>
      </w:pPr>
      <w:r w:rsidRPr="00B60D47">
        <w:rPr>
          <w:rFonts w:eastAsia="Cambria" w:cs="Times New Roman"/>
          <w:sz w:val="24"/>
          <w:szCs w:val="24"/>
        </w:rPr>
        <w:t>6. To complet</w:t>
      </w:r>
      <w:r w:rsidR="002E50BF" w:rsidRPr="00B60D47">
        <w:rPr>
          <w:rFonts w:eastAsia="Cambria" w:cs="Times New Roman"/>
          <w:sz w:val="24"/>
          <w:szCs w:val="24"/>
        </w:rPr>
        <w:t xml:space="preserve">e the observational assessment-select items from the list of observations that reflect the visual ability the client needs possess to complete the SRAFVP tasks that you are questioning.  </w:t>
      </w:r>
      <w:r w:rsidR="00564471" w:rsidRPr="00B60D47">
        <w:rPr>
          <w:rFonts w:eastAsia="Cambria" w:cs="Times New Roman"/>
          <w:sz w:val="24"/>
          <w:szCs w:val="24"/>
        </w:rPr>
        <w:t xml:space="preserve">Observe </w:t>
      </w:r>
      <w:r w:rsidR="00BF63CC" w:rsidRPr="00B60D47">
        <w:rPr>
          <w:rFonts w:eastAsia="Cambria" w:cs="Times New Roman"/>
          <w:sz w:val="24"/>
          <w:szCs w:val="24"/>
        </w:rPr>
        <w:t xml:space="preserve">the </w:t>
      </w:r>
      <w:r w:rsidR="00564471" w:rsidRPr="00B60D47">
        <w:rPr>
          <w:rFonts w:eastAsia="Cambria" w:cs="Times New Roman"/>
          <w:sz w:val="24"/>
          <w:szCs w:val="24"/>
        </w:rPr>
        <w:t xml:space="preserve">client </w:t>
      </w:r>
      <w:r w:rsidR="00B32686" w:rsidRPr="00B60D47">
        <w:rPr>
          <w:rFonts w:eastAsia="Cambria" w:cs="Times New Roman"/>
          <w:sz w:val="24"/>
          <w:szCs w:val="24"/>
        </w:rPr>
        <w:t xml:space="preserve">complete </w:t>
      </w:r>
      <w:r w:rsidR="002E50BF" w:rsidRPr="00B60D47">
        <w:rPr>
          <w:rFonts w:eastAsia="Cambria" w:cs="Times New Roman"/>
          <w:sz w:val="24"/>
          <w:szCs w:val="24"/>
        </w:rPr>
        <w:t>the task(s)</w:t>
      </w:r>
      <w:r w:rsidR="00B32686" w:rsidRPr="00B60D47">
        <w:rPr>
          <w:rFonts w:eastAsia="Cambria" w:cs="Times New Roman"/>
          <w:sz w:val="24"/>
          <w:szCs w:val="24"/>
        </w:rPr>
        <w:t xml:space="preserve">to confirm the accuracy of the client’s responses on the self-report assessment. </w:t>
      </w:r>
    </w:p>
    <w:p w14:paraId="209BDD31" w14:textId="77777777" w:rsidR="00551258" w:rsidRPr="00B60D47" w:rsidRDefault="00551258">
      <w:pPr>
        <w:rPr>
          <w:sz w:val="24"/>
          <w:szCs w:val="24"/>
        </w:rPr>
      </w:pPr>
    </w:p>
    <w:p w14:paraId="168169A2" w14:textId="77777777" w:rsidR="00551258" w:rsidRPr="00B60D47" w:rsidRDefault="00551258">
      <w:pPr>
        <w:rPr>
          <w:sz w:val="24"/>
          <w:szCs w:val="24"/>
        </w:rPr>
      </w:pPr>
      <w:r w:rsidRPr="00B60D47">
        <w:rPr>
          <w:sz w:val="24"/>
          <w:szCs w:val="24"/>
        </w:rPr>
        <w:br w:type="page"/>
      </w:r>
    </w:p>
    <w:p w14:paraId="3D3A9B48" w14:textId="78514672" w:rsidR="003744D7" w:rsidRPr="00B60D47" w:rsidRDefault="003744D7" w:rsidP="003744D7">
      <w:pPr>
        <w:jc w:val="center"/>
        <w:rPr>
          <w:b/>
          <w:sz w:val="28"/>
          <w:szCs w:val="28"/>
        </w:rPr>
      </w:pPr>
      <w:r w:rsidRPr="00B60D47">
        <w:rPr>
          <w:b/>
          <w:sz w:val="28"/>
          <w:szCs w:val="28"/>
        </w:rPr>
        <w:lastRenderedPageBreak/>
        <w:t xml:space="preserve">Procedure for </w:t>
      </w:r>
      <w:r w:rsidR="00BB3D56">
        <w:rPr>
          <w:b/>
          <w:sz w:val="28"/>
          <w:szCs w:val="28"/>
        </w:rPr>
        <w:t xml:space="preserve">Manually </w:t>
      </w:r>
      <w:r w:rsidRPr="00B60D47">
        <w:rPr>
          <w:b/>
          <w:sz w:val="28"/>
          <w:szCs w:val="28"/>
        </w:rPr>
        <w:t>Scoring the R-SRAFVP</w:t>
      </w:r>
    </w:p>
    <w:p w14:paraId="0C63E0DE" w14:textId="77777777" w:rsidR="003744D7" w:rsidRPr="00B60D47" w:rsidRDefault="003744D7" w:rsidP="003744D7">
      <w:pPr>
        <w:rPr>
          <w:sz w:val="24"/>
          <w:szCs w:val="24"/>
        </w:rPr>
      </w:pPr>
      <w:r w:rsidRPr="00B60D47">
        <w:rPr>
          <w:sz w:val="24"/>
          <w:szCs w:val="24"/>
        </w:rPr>
        <w:t>The SRAFVP provides a numerical score representing the client’s ability to complete the vision-dependent ADL tasks that are a part of his or her daily routine or role. Some clients will complete all of the tasks on the form but many clients will have never completed a task or chosen</w:t>
      </w:r>
      <w:r w:rsidRPr="00D07970">
        <w:rPr>
          <w:color w:val="FF0000"/>
          <w:sz w:val="24"/>
          <w:szCs w:val="24"/>
        </w:rPr>
        <w:t>,</w:t>
      </w:r>
      <w:r w:rsidRPr="00B60D47">
        <w:rPr>
          <w:sz w:val="24"/>
          <w:szCs w:val="24"/>
        </w:rPr>
        <w:t xml:space="preserve"> for various reasons to no longer include a task in their ADL repertoire.  To obtain an accurate assessment of the client’s ability to complete those ADLs that are relevant and important to the client’s daily living, the SRAFVP score is calculated to reflect performance only on ADL tasks that client desires to complete. </w:t>
      </w:r>
    </w:p>
    <w:p w14:paraId="6EB6519A" w14:textId="77777777" w:rsidR="003744D7" w:rsidRPr="00B60D47" w:rsidRDefault="003744D7" w:rsidP="003744D7">
      <w:pPr>
        <w:spacing w:after="0"/>
        <w:rPr>
          <w:sz w:val="24"/>
          <w:szCs w:val="24"/>
        </w:rPr>
      </w:pPr>
      <w:r w:rsidRPr="00B60D47">
        <w:rPr>
          <w:sz w:val="24"/>
          <w:szCs w:val="24"/>
        </w:rPr>
        <w:t xml:space="preserve">The score is expressed as a percentage of the client’s ability to complete desired ADL tasks. Expressing the score as a percentage provides a benchmark for understanding the client’s current level of independence and helps the client and OT practitioner understand how close the client is to meeting their ADL goals. </w:t>
      </w:r>
    </w:p>
    <w:p w14:paraId="6365808C" w14:textId="77777777" w:rsidR="003744D7" w:rsidRPr="00B60D47" w:rsidRDefault="003744D7" w:rsidP="003744D7">
      <w:pPr>
        <w:spacing w:after="0"/>
        <w:rPr>
          <w:sz w:val="24"/>
          <w:szCs w:val="24"/>
        </w:rPr>
      </w:pPr>
    </w:p>
    <w:p w14:paraId="48016196" w14:textId="77777777" w:rsidR="003744D7" w:rsidRPr="00B60D47" w:rsidRDefault="003744D7" w:rsidP="003744D7">
      <w:pPr>
        <w:spacing w:after="0"/>
        <w:rPr>
          <w:sz w:val="24"/>
          <w:szCs w:val="24"/>
        </w:rPr>
      </w:pPr>
      <w:r w:rsidRPr="00B60D47">
        <w:rPr>
          <w:b/>
          <w:sz w:val="24"/>
          <w:szCs w:val="24"/>
          <w:u w:val="single"/>
        </w:rPr>
        <w:t>Step 1: Calculate the Adjusted Total Possible Points.</w:t>
      </w:r>
      <w:r w:rsidRPr="00B60D47">
        <w:rPr>
          <w:sz w:val="24"/>
          <w:szCs w:val="24"/>
        </w:rPr>
        <w:t xml:space="preserve"> </w:t>
      </w:r>
    </w:p>
    <w:p w14:paraId="78099274" w14:textId="77777777" w:rsidR="003744D7" w:rsidRPr="00B60D47" w:rsidRDefault="003744D7" w:rsidP="003744D7">
      <w:pPr>
        <w:spacing w:after="0"/>
        <w:rPr>
          <w:sz w:val="24"/>
          <w:szCs w:val="24"/>
        </w:rPr>
      </w:pPr>
      <w:r w:rsidRPr="00B60D47">
        <w:rPr>
          <w:sz w:val="24"/>
          <w:szCs w:val="24"/>
        </w:rPr>
        <w:t xml:space="preserve">Determine the possible number of points that the client can earn on the form. This is a total of the number of ADL tasks that the client deems </w:t>
      </w:r>
      <w:r w:rsidRPr="00B129D5">
        <w:rPr>
          <w:strike/>
          <w:sz w:val="24"/>
          <w:szCs w:val="24"/>
        </w:rPr>
        <w:t>as</w:t>
      </w:r>
      <w:r w:rsidRPr="00B60D47">
        <w:rPr>
          <w:sz w:val="24"/>
          <w:szCs w:val="24"/>
        </w:rPr>
        <w:t xml:space="preserve"> applicable/desirable to daily living</w:t>
      </w:r>
      <w:r w:rsidRPr="00D07970">
        <w:rPr>
          <w:color w:val="FF0000"/>
          <w:sz w:val="24"/>
          <w:szCs w:val="24"/>
        </w:rPr>
        <w:t>,</w:t>
      </w:r>
      <w:r w:rsidRPr="00B60D47">
        <w:rPr>
          <w:sz w:val="24"/>
          <w:szCs w:val="24"/>
        </w:rPr>
        <w:t xml:space="preserve"> multiplied by the highest possible score for each item</w:t>
      </w:r>
      <w:r>
        <w:rPr>
          <w:sz w:val="24"/>
          <w:szCs w:val="24"/>
        </w:rPr>
        <w:t xml:space="preserve"> </w:t>
      </w:r>
      <w:r w:rsidRPr="00B129D5">
        <w:rPr>
          <w:sz w:val="24"/>
          <w:szCs w:val="24"/>
        </w:rPr>
        <w:t>(e.g. the highest rating for the item).</w:t>
      </w:r>
      <w:r w:rsidRPr="00D07970">
        <w:rPr>
          <w:color w:val="FF0000"/>
          <w:sz w:val="24"/>
          <w:szCs w:val="24"/>
        </w:rPr>
        <w:t xml:space="preserve">  </w:t>
      </w:r>
      <w:r w:rsidRPr="00B60D47">
        <w:rPr>
          <w:sz w:val="24"/>
          <w:szCs w:val="24"/>
        </w:rPr>
        <w:t xml:space="preserve">Not applicable </w:t>
      </w:r>
      <w:r>
        <w:rPr>
          <w:sz w:val="24"/>
          <w:szCs w:val="24"/>
        </w:rPr>
        <w:t xml:space="preserve">(NA) </w:t>
      </w:r>
      <w:r w:rsidRPr="00B60D47">
        <w:rPr>
          <w:sz w:val="24"/>
          <w:szCs w:val="24"/>
        </w:rPr>
        <w:t xml:space="preserve">tasks are </w:t>
      </w:r>
      <w:r>
        <w:rPr>
          <w:sz w:val="24"/>
          <w:szCs w:val="24"/>
        </w:rPr>
        <w:t>omitted from</w:t>
      </w:r>
      <w:r w:rsidRPr="00B60D47">
        <w:rPr>
          <w:sz w:val="24"/>
          <w:szCs w:val="24"/>
        </w:rPr>
        <w:t xml:space="preserve"> the calculation.</w:t>
      </w:r>
    </w:p>
    <w:p w14:paraId="2244599D" w14:textId="0F94DF06" w:rsidR="003744D7" w:rsidRDefault="003744D7" w:rsidP="003744D7">
      <w:pPr>
        <w:pStyle w:val="ListParagraph"/>
        <w:numPr>
          <w:ilvl w:val="0"/>
          <w:numId w:val="5"/>
        </w:numPr>
        <w:rPr>
          <w:sz w:val="24"/>
          <w:szCs w:val="24"/>
        </w:rPr>
      </w:pPr>
      <w:r w:rsidRPr="00B60D47">
        <w:rPr>
          <w:sz w:val="24"/>
          <w:szCs w:val="24"/>
        </w:rPr>
        <w:t>Number of tasks the client completes</w:t>
      </w:r>
      <w:r>
        <w:rPr>
          <w:sz w:val="24"/>
          <w:szCs w:val="24"/>
        </w:rPr>
        <w:t xml:space="preserve"> </w:t>
      </w:r>
      <w:r w:rsidRPr="00B60D47">
        <w:rPr>
          <w:sz w:val="24"/>
          <w:szCs w:val="24"/>
        </w:rPr>
        <w:t>____ x 4</w:t>
      </w:r>
      <w:r>
        <w:rPr>
          <w:sz w:val="24"/>
          <w:szCs w:val="24"/>
        </w:rPr>
        <w:t xml:space="preserve"> = </w:t>
      </w:r>
      <w:r w:rsidRPr="00B60D47">
        <w:rPr>
          <w:sz w:val="24"/>
          <w:szCs w:val="24"/>
        </w:rPr>
        <w:t>____</w:t>
      </w:r>
      <w:r>
        <w:rPr>
          <w:sz w:val="24"/>
          <w:szCs w:val="24"/>
        </w:rPr>
        <w:t xml:space="preserve"> </w:t>
      </w:r>
      <w:r w:rsidRPr="00B60D47">
        <w:rPr>
          <w:sz w:val="24"/>
          <w:szCs w:val="24"/>
        </w:rPr>
        <w:t>Adjusted Total possible points</w:t>
      </w:r>
    </w:p>
    <w:p w14:paraId="332E9E0C" w14:textId="77777777" w:rsidR="003744D7" w:rsidRPr="00B129D5" w:rsidRDefault="003744D7" w:rsidP="003744D7">
      <w:pPr>
        <w:pStyle w:val="ListParagraph"/>
        <w:numPr>
          <w:ilvl w:val="0"/>
          <w:numId w:val="5"/>
        </w:numPr>
        <w:rPr>
          <w:sz w:val="24"/>
          <w:szCs w:val="24"/>
        </w:rPr>
      </w:pPr>
      <w:r w:rsidRPr="00B129D5">
        <w:rPr>
          <w:sz w:val="24"/>
          <w:szCs w:val="24"/>
        </w:rPr>
        <w:t xml:space="preserve">Case Study Example (Mable Moderate)  </w:t>
      </w:r>
    </w:p>
    <w:p w14:paraId="1E720D2D" w14:textId="77777777" w:rsidR="003744D7" w:rsidRPr="00B129D5" w:rsidRDefault="003744D7" w:rsidP="003744D7">
      <w:pPr>
        <w:pStyle w:val="ListParagraph"/>
        <w:numPr>
          <w:ilvl w:val="1"/>
          <w:numId w:val="5"/>
        </w:numPr>
        <w:rPr>
          <w:sz w:val="24"/>
          <w:szCs w:val="24"/>
        </w:rPr>
      </w:pPr>
      <w:r w:rsidRPr="00B129D5">
        <w:rPr>
          <w:sz w:val="24"/>
          <w:szCs w:val="24"/>
        </w:rPr>
        <w:t>1 NA item out of 33 items = 32 items completed</w:t>
      </w:r>
    </w:p>
    <w:p w14:paraId="18703085" w14:textId="77777777" w:rsidR="003744D7" w:rsidRPr="00B129D5" w:rsidRDefault="003744D7" w:rsidP="003744D7">
      <w:pPr>
        <w:pStyle w:val="ListParagraph"/>
        <w:numPr>
          <w:ilvl w:val="1"/>
          <w:numId w:val="5"/>
        </w:numPr>
        <w:rPr>
          <w:sz w:val="24"/>
          <w:szCs w:val="24"/>
        </w:rPr>
      </w:pPr>
      <w:r w:rsidRPr="00B129D5">
        <w:rPr>
          <w:sz w:val="24"/>
          <w:szCs w:val="24"/>
        </w:rPr>
        <w:t>32 x 4 = 128</w:t>
      </w:r>
    </w:p>
    <w:p w14:paraId="2302287F" w14:textId="77777777" w:rsidR="003744D7" w:rsidRPr="00B129D5" w:rsidRDefault="003744D7" w:rsidP="003744D7">
      <w:pPr>
        <w:pStyle w:val="ListParagraph"/>
        <w:numPr>
          <w:ilvl w:val="1"/>
          <w:numId w:val="5"/>
        </w:numPr>
        <w:rPr>
          <w:sz w:val="24"/>
          <w:szCs w:val="24"/>
        </w:rPr>
      </w:pPr>
      <w:r w:rsidRPr="00B129D5">
        <w:rPr>
          <w:sz w:val="24"/>
          <w:szCs w:val="24"/>
        </w:rPr>
        <w:t>Adjusted total = 128</w:t>
      </w:r>
    </w:p>
    <w:p w14:paraId="24D8633C" w14:textId="77777777" w:rsidR="003744D7" w:rsidRPr="00B60D47" w:rsidRDefault="003744D7" w:rsidP="003744D7">
      <w:pPr>
        <w:spacing w:after="0"/>
        <w:rPr>
          <w:b/>
          <w:sz w:val="24"/>
          <w:szCs w:val="24"/>
          <w:u w:val="single"/>
        </w:rPr>
      </w:pPr>
      <w:r w:rsidRPr="00B60D47">
        <w:rPr>
          <w:b/>
          <w:sz w:val="24"/>
          <w:szCs w:val="24"/>
          <w:u w:val="single"/>
        </w:rPr>
        <w:t>Step 2: Calculate the Client’s Total score</w:t>
      </w:r>
    </w:p>
    <w:p w14:paraId="1C63B922" w14:textId="77777777" w:rsidR="003744D7" w:rsidRDefault="003744D7" w:rsidP="003744D7">
      <w:pPr>
        <w:pStyle w:val="ListParagraph"/>
        <w:numPr>
          <w:ilvl w:val="0"/>
          <w:numId w:val="5"/>
        </w:numPr>
        <w:rPr>
          <w:sz w:val="24"/>
          <w:szCs w:val="24"/>
        </w:rPr>
      </w:pPr>
      <w:r w:rsidRPr="00B60D47">
        <w:rPr>
          <w:sz w:val="24"/>
          <w:szCs w:val="24"/>
        </w:rPr>
        <w:t>Add up the rating points for each item the client completes</w:t>
      </w:r>
      <w:r w:rsidRPr="00D07970">
        <w:rPr>
          <w:color w:val="FF0000"/>
          <w:sz w:val="24"/>
          <w:szCs w:val="24"/>
        </w:rPr>
        <w:t xml:space="preserve"> </w:t>
      </w:r>
      <w:r w:rsidRPr="00B60D47">
        <w:rPr>
          <w:sz w:val="24"/>
          <w:szCs w:val="24"/>
        </w:rPr>
        <w:t>to calculate the total number of points he or she earned on the form.</w:t>
      </w:r>
    </w:p>
    <w:p w14:paraId="38C21A01" w14:textId="77777777" w:rsidR="003744D7" w:rsidRPr="00B129D5" w:rsidRDefault="003744D7" w:rsidP="003744D7">
      <w:pPr>
        <w:pStyle w:val="ListParagraph"/>
        <w:numPr>
          <w:ilvl w:val="0"/>
          <w:numId w:val="5"/>
        </w:numPr>
        <w:rPr>
          <w:sz w:val="24"/>
          <w:szCs w:val="24"/>
        </w:rPr>
      </w:pPr>
      <w:r w:rsidRPr="00B129D5">
        <w:rPr>
          <w:sz w:val="24"/>
          <w:szCs w:val="24"/>
        </w:rPr>
        <w:t xml:space="preserve">Case Study Example (Mable Moderate)  </w:t>
      </w:r>
    </w:p>
    <w:p w14:paraId="096C6B3D" w14:textId="77777777" w:rsidR="003744D7" w:rsidRPr="00B129D5" w:rsidRDefault="003744D7" w:rsidP="003744D7">
      <w:pPr>
        <w:pStyle w:val="ListParagraph"/>
        <w:numPr>
          <w:ilvl w:val="1"/>
          <w:numId w:val="5"/>
        </w:numPr>
        <w:rPr>
          <w:sz w:val="24"/>
          <w:szCs w:val="24"/>
        </w:rPr>
      </w:pPr>
      <w:r w:rsidRPr="00B129D5">
        <w:rPr>
          <w:sz w:val="24"/>
          <w:szCs w:val="24"/>
        </w:rPr>
        <w:t>Addition of ratings for all 32 items answered = 79</w:t>
      </w:r>
    </w:p>
    <w:p w14:paraId="1F5AB298" w14:textId="77777777" w:rsidR="003744D7" w:rsidRPr="00B129D5" w:rsidRDefault="003744D7" w:rsidP="003744D7">
      <w:pPr>
        <w:pStyle w:val="ListParagraph"/>
        <w:numPr>
          <w:ilvl w:val="1"/>
          <w:numId w:val="5"/>
        </w:numPr>
        <w:rPr>
          <w:sz w:val="24"/>
          <w:szCs w:val="24"/>
        </w:rPr>
      </w:pPr>
      <w:r w:rsidRPr="00B129D5">
        <w:rPr>
          <w:sz w:val="24"/>
          <w:szCs w:val="24"/>
        </w:rPr>
        <w:t>Clients Total score = 79</w:t>
      </w:r>
    </w:p>
    <w:p w14:paraId="758223DE" w14:textId="77777777" w:rsidR="003744D7" w:rsidRPr="00B60D47" w:rsidRDefault="003744D7" w:rsidP="003744D7">
      <w:pPr>
        <w:pStyle w:val="ListParagraph"/>
        <w:rPr>
          <w:b/>
          <w:sz w:val="24"/>
          <w:szCs w:val="24"/>
          <w:u w:val="single"/>
        </w:rPr>
      </w:pPr>
      <w:r w:rsidRPr="00B60D47">
        <w:rPr>
          <w:b/>
          <w:sz w:val="24"/>
          <w:szCs w:val="24"/>
          <w:u w:val="single"/>
        </w:rPr>
        <w:t>Step 3: Calculate the SRAFVP score</w:t>
      </w:r>
    </w:p>
    <w:p w14:paraId="1CA6F3C3" w14:textId="77777777" w:rsidR="003744D7" w:rsidRDefault="003744D7" w:rsidP="003744D7">
      <w:pPr>
        <w:pStyle w:val="ListParagraph"/>
        <w:numPr>
          <w:ilvl w:val="0"/>
          <w:numId w:val="5"/>
        </w:numPr>
        <w:rPr>
          <w:sz w:val="24"/>
          <w:szCs w:val="24"/>
        </w:rPr>
      </w:pPr>
      <w:r w:rsidRPr="00B60D47">
        <w:rPr>
          <w:sz w:val="24"/>
          <w:szCs w:val="24"/>
        </w:rPr>
        <w:t>Divide the client’s total score (step 2) by the adjusted total score (step 1)</w:t>
      </w:r>
      <w:r>
        <w:rPr>
          <w:sz w:val="24"/>
          <w:szCs w:val="24"/>
        </w:rPr>
        <w:t>.</w:t>
      </w:r>
      <w:r w:rsidRPr="00B60D47">
        <w:rPr>
          <w:sz w:val="24"/>
          <w:szCs w:val="24"/>
        </w:rPr>
        <w:t xml:space="preserve"> </w:t>
      </w:r>
      <w:r>
        <w:rPr>
          <w:sz w:val="24"/>
          <w:szCs w:val="24"/>
        </w:rPr>
        <w:t xml:space="preserve"> </w:t>
      </w:r>
      <w:r w:rsidRPr="00B60D47">
        <w:rPr>
          <w:sz w:val="24"/>
          <w:szCs w:val="24"/>
        </w:rPr>
        <w:t>This will produce a decimal score.</w:t>
      </w:r>
    </w:p>
    <w:p w14:paraId="4BE239E9" w14:textId="77777777" w:rsidR="003744D7" w:rsidRPr="00B129D5" w:rsidRDefault="003744D7" w:rsidP="003744D7">
      <w:pPr>
        <w:pStyle w:val="ListParagraph"/>
        <w:numPr>
          <w:ilvl w:val="1"/>
          <w:numId w:val="5"/>
        </w:numPr>
        <w:rPr>
          <w:sz w:val="24"/>
          <w:szCs w:val="24"/>
        </w:rPr>
      </w:pPr>
      <w:r w:rsidRPr="00B129D5">
        <w:rPr>
          <w:sz w:val="24"/>
          <w:szCs w:val="24"/>
        </w:rPr>
        <w:t>Case Study Example (Mable Moderate)</w:t>
      </w:r>
    </w:p>
    <w:p w14:paraId="40D470B8" w14:textId="77777777" w:rsidR="003744D7" w:rsidRPr="00B129D5" w:rsidRDefault="003744D7" w:rsidP="003744D7">
      <w:pPr>
        <w:pStyle w:val="ListParagraph"/>
        <w:numPr>
          <w:ilvl w:val="2"/>
          <w:numId w:val="5"/>
        </w:numPr>
        <w:rPr>
          <w:sz w:val="24"/>
          <w:szCs w:val="24"/>
        </w:rPr>
      </w:pPr>
      <w:r w:rsidRPr="00B129D5">
        <w:rPr>
          <w:sz w:val="24"/>
          <w:szCs w:val="24"/>
        </w:rPr>
        <w:t xml:space="preserve">79 </w:t>
      </w:r>
      <w:r w:rsidRPr="00B129D5">
        <w:rPr>
          <w:sz w:val="24"/>
          <w:szCs w:val="24"/>
        </w:rPr>
        <w:sym w:font="Symbol" w:char="F0B8"/>
      </w:r>
      <w:r w:rsidRPr="00B129D5">
        <w:rPr>
          <w:sz w:val="24"/>
          <w:szCs w:val="24"/>
        </w:rPr>
        <w:t xml:space="preserve"> 128 = </w:t>
      </w:r>
      <w:proofErr w:type="gramStart"/>
      <w:r w:rsidRPr="00B129D5">
        <w:rPr>
          <w:sz w:val="24"/>
          <w:szCs w:val="24"/>
        </w:rPr>
        <w:t>62  (</w:t>
      </w:r>
      <w:proofErr w:type="gramEnd"/>
      <w:r w:rsidRPr="00B129D5">
        <w:rPr>
          <w:sz w:val="24"/>
          <w:szCs w:val="24"/>
        </w:rPr>
        <w:t xml:space="preserve">rounded from .6171875) </w:t>
      </w:r>
    </w:p>
    <w:p w14:paraId="30F50ADA" w14:textId="77777777" w:rsidR="003744D7" w:rsidRPr="00B129D5" w:rsidRDefault="003744D7" w:rsidP="003744D7">
      <w:pPr>
        <w:pStyle w:val="ListParagraph"/>
        <w:numPr>
          <w:ilvl w:val="2"/>
          <w:numId w:val="5"/>
        </w:numPr>
        <w:rPr>
          <w:sz w:val="24"/>
          <w:szCs w:val="24"/>
        </w:rPr>
      </w:pPr>
      <w:r w:rsidRPr="00B129D5">
        <w:rPr>
          <w:sz w:val="24"/>
          <w:szCs w:val="24"/>
        </w:rPr>
        <w:t>SRAFVP score = 62</w:t>
      </w:r>
      <w:proofErr w:type="gramStart"/>
      <w:r w:rsidRPr="00B129D5">
        <w:rPr>
          <w:sz w:val="24"/>
          <w:szCs w:val="24"/>
        </w:rPr>
        <w:t>%  (</w:t>
      </w:r>
      <w:proofErr w:type="gramEnd"/>
      <w:r w:rsidRPr="00B129D5">
        <w:rPr>
          <w:sz w:val="24"/>
          <w:szCs w:val="24"/>
        </w:rPr>
        <w:t>level of independence)</w:t>
      </w:r>
    </w:p>
    <w:p w14:paraId="43AE1607" w14:textId="77777777" w:rsidR="003744D7" w:rsidRDefault="003744D7" w:rsidP="003744D7">
      <w:pPr>
        <w:pStyle w:val="ListParagraph"/>
        <w:numPr>
          <w:ilvl w:val="0"/>
          <w:numId w:val="5"/>
        </w:numPr>
        <w:rPr>
          <w:sz w:val="24"/>
          <w:szCs w:val="24"/>
        </w:rPr>
      </w:pPr>
      <w:r w:rsidRPr="00B60D47">
        <w:rPr>
          <w:sz w:val="24"/>
          <w:szCs w:val="24"/>
        </w:rPr>
        <w:t>Multiply the decimal SRAFVP score by 100 and round up to the nearest full percentage</w:t>
      </w:r>
      <w:r>
        <w:rPr>
          <w:sz w:val="24"/>
          <w:szCs w:val="24"/>
        </w:rPr>
        <w:t xml:space="preserve"> </w:t>
      </w:r>
      <w:r w:rsidRPr="00C329F8">
        <w:rPr>
          <w:sz w:val="24"/>
          <w:szCs w:val="24"/>
        </w:rPr>
        <w:t>score to indicate the client’s level of independence in the assessed vision-dependent ADLs</w:t>
      </w:r>
    </w:p>
    <w:p w14:paraId="088FD34D" w14:textId="77777777" w:rsidR="003744D7" w:rsidRPr="00B129D5" w:rsidRDefault="003744D7" w:rsidP="003744D7">
      <w:pPr>
        <w:pStyle w:val="ListParagraph"/>
        <w:numPr>
          <w:ilvl w:val="1"/>
          <w:numId w:val="5"/>
        </w:numPr>
        <w:rPr>
          <w:sz w:val="24"/>
          <w:szCs w:val="24"/>
        </w:rPr>
      </w:pPr>
      <w:r w:rsidRPr="00B129D5">
        <w:rPr>
          <w:sz w:val="24"/>
          <w:szCs w:val="24"/>
        </w:rPr>
        <w:t>Case Study Example (Mable Moderate)</w:t>
      </w:r>
    </w:p>
    <w:p w14:paraId="10A9F2C3" w14:textId="77777777" w:rsidR="003744D7" w:rsidRPr="00B129D5" w:rsidRDefault="003744D7" w:rsidP="003744D7">
      <w:pPr>
        <w:pStyle w:val="ListParagraph"/>
        <w:numPr>
          <w:ilvl w:val="2"/>
          <w:numId w:val="5"/>
        </w:numPr>
        <w:rPr>
          <w:sz w:val="24"/>
          <w:szCs w:val="24"/>
        </w:rPr>
      </w:pPr>
      <w:r>
        <w:rPr>
          <w:sz w:val="24"/>
          <w:szCs w:val="24"/>
        </w:rPr>
        <w:t xml:space="preserve">100 – 62 = 38 which is the </w:t>
      </w:r>
      <w:r w:rsidRPr="0083531A">
        <w:rPr>
          <w:b/>
          <w:sz w:val="24"/>
          <w:szCs w:val="24"/>
        </w:rPr>
        <w:t>Functional Score</w:t>
      </w:r>
      <w:r>
        <w:rPr>
          <w:sz w:val="24"/>
          <w:szCs w:val="24"/>
        </w:rPr>
        <w:t xml:space="preserve"> or </w:t>
      </w:r>
      <w:r w:rsidRPr="00B129D5">
        <w:rPr>
          <w:sz w:val="24"/>
          <w:szCs w:val="24"/>
        </w:rPr>
        <w:t>38% (level of dependence)</w:t>
      </w:r>
    </w:p>
    <w:p w14:paraId="667B8CEC" w14:textId="47CE61D0" w:rsidR="00C1769A" w:rsidRDefault="00C1769A" w:rsidP="00C1769A">
      <w:pPr>
        <w:spacing w:after="0" w:line="240" w:lineRule="auto"/>
        <w:jc w:val="center"/>
        <w:rPr>
          <w:b/>
          <w:sz w:val="28"/>
          <w:szCs w:val="28"/>
        </w:rPr>
      </w:pPr>
      <w:r w:rsidRPr="00C1769A">
        <w:rPr>
          <w:b/>
          <w:sz w:val="28"/>
          <w:szCs w:val="28"/>
        </w:rPr>
        <w:lastRenderedPageBreak/>
        <w:t>Procedure for Using the Calculated Spreadsheet to Score the R-SRAFVP</w:t>
      </w:r>
    </w:p>
    <w:p w14:paraId="538B3CB5" w14:textId="77777777" w:rsidR="00C1769A" w:rsidRPr="00C1769A" w:rsidRDefault="00C1769A" w:rsidP="00C1769A">
      <w:pPr>
        <w:spacing w:after="0" w:line="240" w:lineRule="auto"/>
        <w:jc w:val="center"/>
        <w:rPr>
          <w:b/>
          <w:sz w:val="28"/>
          <w:szCs w:val="28"/>
        </w:rPr>
      </w:pPr>
    </w:p>
    <w:p w14:paraId="662A8A0F" w14:textId="0A9CFC7E" w:rsidR="00C1769A" w:rsidRPr="0016341F" w:rsidRDefault="00C1769A" w:rsidP="00C1769A">
      <w:pPr>
        <w:spacing w:after="0" w:line="240" w:lineRule="auto"/>
        <w:rPr>
          <w:rFonts w:ascii="Calibri" w:eastAsia="MS Mincho" w:hAnsi="Calibri" w:cs="Tahoma"/>
          <w:sz w:val="24"/>
          <w:szCs w:val="24"/>
        </w:rPr>
      </w:pPr>
      <w:r>
        <w:rPr>
          <w:rFonts w:ascii="Calibri" w:eastAsia="MS Mincho" w:hAnsi="Calibri" w:cs="Tahoma"/>
          <w:sz w:val="24"/>
          <w:szCs w:val="24"/>
        </w:rPr>
        <w:t>The</w:t>
      </w:r>
      <w:r w:rsidRPr="0018709D">
        <w:rPr>
          <w:rFonts w:ascii="Calibri" w:eastAsia="MS Mincho" w:hAnsi="Calibri" w:cs="Tahoma"/>
          <w:sz w:val="24"/>
          <w:szCs w:val="24"/>
        </w:rPr>
        <w:t xml:space="preserve"> spreadsheet automatically calculates the composite score, the p</w:t>
      </w:r>
      <w:r>
        <w:rPr>
          <w:rFonts w:ascii="Calibri" w:eastAsia="MS Mincho" w:hAnsi="Calibri" w:cs="Tahoma"/>
          <w:sz w:val="24"/>
          <w:szCs w:val="24"/>
        </w:rPr>
        <w:t xml:space="preserve">ercentage of disability, and the G-code level. </w:t>
      </w:r>
      <w:r w:rsidRPr="0016341F">
        <w:rPr>
          <w:rFonts w:ascii="Calibri" w:eastAsia="MS Mincho" w:hAnsi="Calibri" w:cs="Tahoma"/>
          <w:sz w:val="24"/>
          <w:szCs w:val="24"/>
        </w:rPr>
        <w:t xml:space="preserve">The spreadsheet has been protected &amp; locked to prevent accidental reformatting of content and formulas.  </w:t>
      </w:r>
      <w:r>
        <w:rPr>
          <w:rFonts w:ascii="Calibri" w:eastAsia="MS Mincho" w:hAnsi="Calibri" w:cs="Tahoma"/>
          <w:sz w:val="24"/>
          <w:szCs w:val="24"/>
        </w:rPr>
        <w:t>You can only enter data into the cells shaded green and blue</w:t>
      </w:r>
      <w:r w:rsidRPr="0016341F">
        <w:rPr>
          <w:rFonts w:ascii="Calibri" w:eastAsia="MS Mincho" w:hAnsi="Calibri" w:cs="Tahoma"/>
          <w:sz w:val="24"/>
          <w:szCs w:val="24"/>
        </w:rPr>
        <w:t xml:space="preserve">.  </w:t>
      </w:r>
    </w:p>
    <w:p w14:paraId="08FF55BE" w14:textId="77777777" w:rsidR="00C1769A" w:rsidRPr="0018709D" w:rsidRDefault="00C1769A" w:rsidP="00C1769A">
      <w:pPr>
        <w:spacing w:after="0" w:line="240" w:lineRule="auto"/>
        <w:rPr>
          <w:rFonts w:ascii="Calibri" w:eastAsia="MS Mincho" w:hAnsi="Calibri" w:cs="Tahoma"/>
          <w:sz w:val="24"/>
          <w:szCs w:val="24"/>
        </w:rPr>
      </w:pPr>
    </w:p>
    <w:p w14:paraId="468909E7" w14:textId="77777777" w:rsidR="00C1769A" w:rsidRPr="0016341F" w:rsidRDefault="00C1769A" w:rsidP="00C1769A">
      <w:pPr>
        <w:spacing w:after="0" w:line="240" w:lineRule="auto"/>
        <w:contextualSpacing/>
        <w:rPr>
          <w:rFonts w:ascii="Calibri" w:eastAsia="MS Mincho" w:hAnsi="Calibri" w:cs="Tahoma"/>
          <w:b/>
          <w:sz w:val="24"/>
          <w:szCs w:val="24"/>
        </w:rPr>
      </w:pPr>
      <w:r w:rsidRPr="0016341F">
        <w:rPr>
          <w:rFonts w:ascii="Calibri" w:eastAsia="MS Mincho" w:hAnsi="Calibri" w:cs="Tahoma"/>
          <w:b/>
          <w:sz w:val="24"/>
          <w:szCs w:val="24"/>
        </w:rPr>
        <w:t>How to enter data into the spreadsheet</w:t>
      </w:r>
    </w:p>
    <w:p w14:paraId="124DBF62" w14:textId="77777777" w:rsidR="00C1769A" w:rsidRDefault="00C1769A" w:rsidP="00C1769A">
      <w:pPr>
        <w:spacing w:after="0" w:line="240" w:lineRule="auto"/>
        <w:contextualSpacing/>
        <w:rPr>
          <w:rFonts w:ascii="Calibri" w:eastAsia="MS Mincho" w:hAnsi="Calibri" w:cs="Tahoma"/>
          <w:sz w:val="24"/>
          <w:szCs w:val="24"/>
        </w:rPr>
      </w:pPr>
    </w:p>
    <w:p w14:paraId="4BB3CB9F" w14:textId="77777777" w:rsidR="00C1769A" w:rsidRPr="00BB3D56" w:rsidRDefault="00C1769A" w:rsidP="00BB3D56">
      <w:pPr>
        <w:pStyle w:val="ListParagraph"/>
        <w:numPr>
          <w:ilvl w:val="0"/>
          <w:numId w:val="19"/>
        </w:numPr>
        <w:contextualSpacing/>
        <w:rPr>
          <w:rFonts w:ascii="Calibri" w:eastAsia="MS Mincho" w:hAnsi="Calibri" w:cs="Tahoma"/>
          <w:sz w:val="24"/>
          <w:szCs w:val="24"/>
        </w:rPr>
      </w:pPr>
      <w:r w:rsidRPr="00BB3D56">
        <w:rPr>
          <w:rFonts w:ascii="Calibri" w:eastAsia="MS Mincho" w:hAnsi="Calibri" w:cs="Tahoma"/>
          <w:sz w:val="24"/>
          <w:szCs w:val="24"/>
        </w:rPr>
        <w:t xml:space="preserve">Enter the following information in the </w:t>
      </w:r>
      <w:r w:rsidRPr="00BB3D56">
        <w:rPr>
          <w:rFonts w:ascii="Calibri" w:eastAsia="MS Mincho" w:hAnsi="Calibri" w:cs="Tahoma"/>
          <w:b/>
          <w:sz w:val="24"/>
          <w:szCs w:val="24"/>
        </w:rPr>
        <w:t>green cells located at the top of the spreadsheet</w:t>
      </w:r>
      <w:r w:rsidRPr="00BB3D56">
        <w:rPr>
          <w:rFonts w:ascii="Calibri" w:eastAsia="MS Mincho" w:hAnsi="Calibri" w:cs="Tahoma"/>
          <w:sz w:val="24"/>
          <w:szCs w:val="24"/>
        </w:rPr>
        <w:t xml:space="preserve">: </w:t>
      </w:r>
    </w:p>
    <w:p w14:paraId="4B97755E" w14:textId="77777777" w:rsidR="00C1769A" w:rsidRPr="00BB3D56" w:rsidRDefault="00C1769A" w:rsidP="00BB3D56">
      <w:pPr>
        <w:pStyle w:val="ListParagraph"/>
        <w:numPr>
          <w:ilvl w:val="1"/>
          <w:numId w:val="19"/>
        </w:numPr>
        <w:contextualSpacing/>
        <w:rPr>
          <w:rFonts w:ascii="Calibri" w:eastAsia="MS Mincho" w:hAnsi="Calibri" w:cs="Tahoma"/>
          <w:sz w:val="24"/>
          <w:szCs w:val="24"/>
        </w:rPr>
      </w:pPr>
      <w:r w:rsidRPr="00BB3D56">
        <w:rPr>
          <w:rFonts w:ascii="Calibri" w:eastAsia="MS Mincho" w:hAnsi="Calibri" w:cs="Tahoma"/>
          <w:sz w:val="24"/>
          <w:szCs w:val="24"/>
        </w:rPr>
        <w:t xml:space="preserve">Client’s name or MRN </w:t>
      </w:r>
    </w:p>
    <w:p w14:paraId="0C7E727D" w14:textId="77777777" w:rsidR="00C1769A" w:rsidRPr="00BB3D56" w:rsidRDefault="00C1769A" w:rsidP="00BB3D56">
      <w:pPr>
        <w:pStyle w:val="ListParagraph"/>
        <w:numPr>
          <w:ilvl w:val="1"/>
          <w:numId w:val="19"/>
        </w:numPr>
        <w:contextualSpacing/>
        <w:rPr>
          <w:rFonts w:ascii="Calibri" w:eastAsia="MS Mincho" w:hAnsi="Calibri" w:cs="Tahoma"/>
          <w:sz w:val="24"/>
          <w:szCs w:val="24"/>
        </w:rPr>
      </w:pPr>
      <w:r w:rsidRPr="00BB3D56">
        <w:rPr>
          <w:rFonts w:ascii="Calibri" w:eastAsia="MS Mincho" w:hAnsi="Calibri" w:cs="Tahoma"/>
          <w:sz w:val="24"/>
          <w:szCs w:val="24"/>
        </w:rPr>
        <w:t xml:space="preserve">Therapist or evaluators name </w:t>
      </w:r>
    </w:p>
    <w:p w14:paraId="69FAE8FE" w14:textId="77777777" w:rsidR="00C1769A" w:rsidRPr="00BB3D56" w:rsidRDefault="00C1769A" w:rsidP="00BB3D56">
      <w:pPr>
        <w:pStyle w:val="ListParagraph"/>
        <w:numPr>
          <w:ilvl w:val="1"/>
          <w:numId w:val="19"/>
        </w:numPr>
        <w:contextualSpacing/>
        <w:rPr>
          <w:rFonts w:ascii="Calibri" w:eastAsia="MS Mincho" w:hAnsi="Calibri" w:cs="Tahoma"/>
          <w:sz w:val="24"/>
          <w:szCs w:val="24"/>
        </w:rPr>
      </w:pPr>
      <w:r w:rsidRPr="00BB3D56">
        <w:rPr>
          <w:rFonts w:ascii="Calibri" w:eastAsia="MS Mincho" w:hAnsi="Calibri" w:cs="Tahoma"/>
          <w:sz w:val="24"/>
          <w:szCs w:val="24"/>
        </w:rPr>
        <w:t>Assessment date; Specify whether it is an initial, progress note, or discharge assessment by deleting the other entries (e.g. to designate “Initial”, delete “Progress” and “Discharge”).</w:t>
      </w:r>
    </w:p>
    <w:p w14:paraId="59C95255" w14:textId="77777777" w:rsidR="00C1769A" w:rsidRPr="00BB3D56" w:rsidRDefault="00C1769A" w:rsidP="00BB3D56">
      <w:pPr>
        <w:pStyle w:val="ListParagraph"/>
        <w:numPr>
          <w:ilvl w:val="0"/>
          <w:numId w:val="19"/>
        </w:numPr>
        <w:contextualSpacing/>
        <w:rPr>
          <w:rFonts w:ascii="Calibri" w:eastAsia="MS Mincho" w:hAnsi="Calibri" w:cs="Tahoma"/>
          <w:sz w:val="24"/>
          <w:szCs w:val="24"/>
        </w:rPr>
      </w:pPr>
      <w:r w:rsidRPr="00BB3D56">
        <w:rPr>
          <w:rFonts w:ascii="Calibri" w:eastAsia="MS Mincho" w:hAnsi="Calibri" w:cs="Tahoma"/>
          <w:sz w:val="24"/>
          <w:szCs w:val="24"/>
        </w:rPr>
        <w:t xml:space="preserve">Enter the following information </w:t>
      </w:r>
      <w:r w:rsidRPr="00BB3D56">
        <w:rPr>
          <w:rFonts w:ascii="Calibri" w:eastAsia="MS Mincho" w:hAnsi="Calibri" w:cs="Tahoma"/>
          <w:b/>
          <w:sz w:val="24"/>
          <w:szCs w:val="24"/>
        </w:rPr>
        <w:t>in the blue cells located in column C:</w:t>
      </w:r>
      <w:r w:rsidRPr="00BB3D56">
        <w:rPr>
          <w:rFonts w:ascii="Calibri" w:eastAsia="MS Mincho" w:hAnsi="Calibri" w:cs="Tahoma"/>
          <w:sz w:val="24"/>
          <w:szCs w:val="24"/>
        </w:rPr>
        <w:t xml:space="preserve"> </w:t>
      </w:r>
    </w:p>
    <w:p w14:paraId="1B685C99" w14:textId="77777777" w:rsidR="00C1769A" w:rsidRPr="00BB3D56" w:rsidRDefault="00C1769A" w:rsidP="00BB3D56">
      <w:pPr>
        <w:pStyle w:val="ListParagraph"/>
        <w:numPr>
          <w:ilvl w:val="1"/>
          <w:numId w:val="19"/>
        </w:numPr>
        <w:contextualSpacing/>
        <w:rPr>
          <w:rFonts w:ascii="Calibri" w:eastAsia="MS Mincho" w:hAnsi="Calibri" w:cs="Tahoma"/>
          <w:sz w:val="24"/>
          <w:szCs w:val="24"/>
        </w:rPr>
      </w:pPr>
      <w:r w:rsidRPr="00BB3D56">
        <w:rPr>
          <w:rFonts w:ascii="Calibri" w:eastAsia="MS Mincho" w:hAnsi="Calibri" w:cs="Tahoma"/>
          <w:sz w:val="24"/>
          <w:szCs w:val="24"/>
        </w:rPr>
        <w:t xml:space="preserve">Client’s ratings for the assessment items using the R-SRAFVP rating scale (note: a rating scale key is located in columns E and F for quick reference). </w:t>
      </w:r>
    </w:p>
    <w:p w14:paraId="0DB52BA2" w14:textId="77777777" w:rsidR="00C1769A" w:rsidRPr="00BB3D56" w:rsidRDefault="00C1769A" w:rsidP="00BB3D56">
      <w:pPr>
        <w:pStyle w:val="ListParagraph"/>
        <w:numPr>
          <w:ilvl w:val="1"/>
          <w:numId w:val="19"/>
        </w:numPr>
        <w:contextualSpacing/>
        <w:rPr>
          <w:rFonts w:ascii="Calibri" w:eastAsia="MS Mincho" w:hAnsi="Calibri" w:cs="Tahoma"/>
          <w:sz w:val="24"/>
          <w:szCs w:val="24"/>
        </w:rPr>
      </w:pPr>
      <w:r w:rsidRPr="00BB3D56">
        <w:rPr>
          <w:rFonts w:ascii="Calibri" w:eastAsia="MS Mincho" w:hAnsi="Calibri" w:cs="Tahoma"/>
          <w:sz w:val="24"/>
          <w:szCs w:val="24"/>
        </w:rPr>
        <w:t xml:space="preserve">Do not leave any responses blank. The spreadsheet will assign a rating of 0 for “Unable/Dependent” for those items. </w:t>
      </w:r>
    </w:p>
    <w:p w14:paraId="7A57955A" w14:textId="77777777" w:rsidR="00C1769A" w:rsidRPr="00922968" w:rsidRDefault="00C1769A" w:rsidP="00BB3D56">
      <w:pPr>
        <w:spacing w:after="0" w:line="240" w:lineRule="auto"/>
        <w:ind w:left="1440"/>
        <w:contextualSpacing/>
        <w:rPr>
          <w:rFonts w:ascii="Calibri" w:eastAsia="MS Mincho" w:hAnsi="Calibri" w:cs="Tahoma"/>
          <w:sz w:val="24"/>
          <w:szCs w:val="24"/>
        </w:rPr>
      </w:pPr>
    </w:p>
    <w:p w14:paraId="0D09A40C" w14:textId="77777777" w:rsidR="00C1769A" w:rsidRPr="00E01C02" w:rsidRDefault="00C1769A" w:rsidP="00C1769A">
      <w:pPr>
        <w:spacing w:after="0" w:line="240" w:lineRule="auto"/>
        <w:contextualSpacing/>
        <w:rPr>
          <w:rFonts w:ascii="Calibri" w:eastAsia="MS Mincho" w:hAnsi="Calibri" w:cs="Tahoma"/>
          <w:b/>
          <w:sz w:val="24"/>
          <w:szCs w:val="24"/>
        </w:rPr>
      </w:pPr>
      <w:r w:rsidRPr="00E01C02">
        <w:rPr>
          <w:rFonts w:ascii="Calibri" w:eastAsia="MS Mincho" w:hAnsi="Calibri" w:cs="Tahoma"/>
          <w:b/>
          <w:sz w:val="24"/>
          <w:szCs w:val="24"/>
        </w:rPr>
        <w:t>How to interpret the spreadsheet output</w:t>
      </w:r>
    </w:p>
    <w:p w14:paraId="45E707B2" w14:textId="77777777" w:rsidR="00C1769A" w:rsidRDefault="00C1769A" w:rsidP="00C1769A">
      <w:pPr>
        <w:spacing w:after="0" w:line="240" w:lineRule="auto"/>
        <w:contextualSpacing/>
        <w:rPr>
          <w:rFonts w:ascii="Calibri" w:eastAsia="MS Mincho" w:hAnsi="Calibri" w:cs="Tahoma"/>
          <w:sz w:val="24"/>
          <w:szCs w:val="24"/>
        </w:rPr>
      </w:pPr>
    </w:p>
    <w:p w14:paraId="4B1F1F5D" w14:textId="77777777" w:rsidR="00C1769A" w:rsidRPr="00BB3D56" w:rsidRDefault="00C1769A" w:rsidP="00BB3D56">
      <w:pPr>
        <w:pStyle w:val="ListParagraph"/>
        <w:numPr>
          <w:ilvl w:val="0"/>
          <w:numId w:val="20"/>
        </w:numPr>
        <w:contextualSpacing/>
        <w:rPr>
          <w:rFonts w:ascii="Calibri" w:eastAsia="MS Mincho" w:hAnsi="Calibri" w:cs="Tahoma"/>
          <w:sz w:val="24"/>
          <w:szCs w:val="24"/>
        </w:rPr>
      </w:pPr>
      <w:r w:rsidRPr="00BB3D56">
        <w:rPr>
          <w:rFonts w:ascii="Calibri" w:eastAsia="MS Mincho" w:hAnsi="Calibri" w:cs="Tahoma"/>
          <w:sz w:val="24"/>
          <w:szCs w:val="24"/>
        </w:rPr>
        <w:t xml:space="preserve">When the rating column is completed, the embedded spreadsheet formulas automatically calculate the number of relevant measures, the composite score, the R-SRAFVP score, percentage of disability and the G-code level. </w:t>
      </w:r>
    </w:p>
    <w:p w14:paraId="04031B9D" w14:textId="7D0C0C5D" w:rsidR="00C1769A" w:rsidRPr="00BB3D56" w:rsidRDefault="00C1769A" w:rsidP="00BB3D56">
      <w:pPr>
        <w:pStyle w:val="ListParagraph"/>
        <w:numPr>
          <w:ilvl w:val="0"/>
          <w:numId w:val="20"/>
        </w:numPr>
        <w:contextualSpacing/>
        <w:rPr>
          <w:rFonts w:ascii="Calibri" w:eastAsia="MS Mincho" w:hAnsi="Calibri" w:cs="Tahoma"/>
          <w:sz w:val="24"/>
          <w:szCs w:val="24"/>
        </w:rPr>
      </w:pPr>
      <w:r w:rsidRPr="00BB3D56">
        <w:rPr>
          <w:rFonts w:ascii="Calibri" w:eastAsia="MS Mincho" w:hAnsi="Calibri" w:cs="Tahoma"/>
          <w:sz w:val="24"/>
          <w:szCs w:val="24"/>
        </w:rPr>
        <w:t xml:space="preserve">The R-SRAFVP score, % of disability and G-code level will appear in the yellow cells located at the bottom of column C (note: </w:t>
      </w:r>
      <w:proofErr w:type="gramStart"/>
      <w:r w:rsidRPr="00BB3D56">
        <w:rPr>
          <w:rFonts w:ascii="Calibri" w:eastAsia="MS Mincho" w:hAnsi="Calibri" w:cs="Tahoma"/>
          <w:sz w:val="24"/>
          <w:szCs w:val="24"/>
        </w:rPr>
        <w:t>a</w:t>
      </w:r>
      <w:proofErr w:type="gramEnd"/>
      <w:r w:rsidRPr="00BB3D56">
        <w:rPr>
          <w:rFonts w:ascii="Calibri" w:eastAsia="MS Mincho" w:hAnsi="Calibri" w:cs="Tahoma"/>
          <w:sz w:val="24"/>
          <w:szCs w:val="24"/>
        </w:rPr>
        <w:t xml:space="preserve"> G-code key is included in columns E/F for quick reference). </w:t>
      </w:r>
    </w:p>
    <w:p w14:paraId="06470DEF" w14:textId="77777777" w:rsidR="00C1769A" w:rsidRPr="00BB3D56" w:rsidRDefault="00C1769A" w:rsidP="00BB3D56">
      <w:pPr>
        <w:pStyle w:val="ListParagraph"/>
        <w:numPr>
          <w:ilvl w:val="0"/>
          <w:numId w:val="20"/>
        </w:numPr>
        <w:contextualSpacing/>
        <w:rPr>
          <w:rFonts w:ascii="Calibri" w:eastAsia="MS Mincho" w:hAnsi="Calibri" w:cs="Tahoma"/>
          <w:sz w:val="24"/>
          <w:szCs w:val="24"/>
        </w:rPr>
      </w:pPr>
      <w:r w:rsidRPr="00BB3D56">
        <w:rPr>
          <w:rFonts w:ascii="Calibri" w:eastAsia="MS Mincho" w:hAnsi="Calibri" w:cs="Times New Roman"/>
          <w:sz w:val="24"/>
          <w:szCs w:val="24"/>
        </w:rPr>
        <w:t>The cells will be highlighted in red for items receiving a rating of less than 3 (</w:t>
      </w:r>
      <w:proofErr w:type="spellStart"/>
      <w:r w:rsidRPr="00BB3D56">
        <w:rPr>
          <w:rFonts w:ascii="Calibri" w:eastAsia="MS Mincho" w:hAnsi="Calibri" w:cs="Times New Roman"/>
          <w:sz w:val="24"/>
          <w:szCs w:val="24"/>
        </w:rPr>
        <w:t>e.g</w:t>
      </w:r>
      <w:proofErr w:type="spellEnd"/>
      <w:r w:rsidRPr="00BB3D56">
        <w:rPr>
          <w:rFonts w:ascii="Calibri" w:eastAsia="MS Mincho" w:hAnsi="Calibri" w:cs="Times New Roman"/>
          <w:sz w:val="24"/>
          <w:szCs w:val="24"/>
        </w:rPr>
        <w:t xml:space="preserve"> 0-unable/dependent, 1- great difficulty, or 2- moderate difficulty) to indicate the areas to be addressed as </w:t>
      </w:r>
      <w:r w:rsidRPr="00BB3D56">
        <w:rPr>
          <w:rFonts w:ascii="Calibri" w:eastAsia="MS Mincho" w:hAnsi="Calibri" w:cs="Times New Roman"/>
          <w:b/>
          <w:sz w:val="24"/>
          <w:szCs w:val="24"/>
        </w:rPr>
        <w:t>Goals of Treatment</w:t>
      </w:r>
      <w:r w:rsidRPr="00BB3D56">
        <w:rPr>
          <w:rFonts w:ascii="Calibri" w:eastAsia="MS Mincho" w:hAnsi="Calibri" w:cs="Times New Roman"/>
          <w:sz w:val="24"/>
          <w:szCs w:val="24"/>
        </w:rPr>
        <w:t xml:space="preserve"> in the plan of care.</w:t>
      </w:r>
    </w:p>
    <w:p w14:paraId="6EEE50A1" w14:textId="77777777" w:rsidR="00C1769A" w:rsidRPr="00BB3D56" w:rsidRDefault="00C1769A" w:rsidP="00BB3D56">
      <w:pPr>
        <w:pStyle w:val="ListParagraph"/>
        <w:numPr>
          <w:ilvl w:val="0"/>
          <w:numId w:val="20"/>
        </w:numPr>
        <w:contextualSpacing/>
        <w:rPr>
          <w:rFonts w:ascii="Calibri" w:eastAsia="MS Mincho" w:hAnsi="Calibri" w:cs="Tahoma"/>
          <w:sz w:val="24"/>
          <w:szCs w:val="24"/>
        </w:rPr>
      </w:pPr>
      <w:r w:rsidRPr="00BB3D56">
        <w:rPr>
          <w:rFonts w:ascii="Calibri" w:eastAsia="MS Mincho" w:hAnsi="Calibri" w:cs="Times New Roman"/>
          <w:sz w:val="24"/>
          <w:szCs w:val="24"/>
        </w:rPr>
        <w:t xml:space="preserve">The cells will turn white for items rated as Not Applicable to indicate that these items will not be included as part of client’s score or goals of treatment to be addressed. </w:t>
      </w:r>
    </w:p>
    <w:p w14:paraId="47982347" w14:textId="77777777" w:rsidR="00C1769A" w:rsidRPr="0018709D" w:rsidRDefault="00C1769A" w:rsidP="00C1769A">
      <w:pPr>
        <w:spacing w:after="0" w:line="240" w:lineRule="auto"/>
        <w:ind w:left="720"/>
        <w:contextualSpacing/>
        <w:rPr>
          <w:rFonts w:ascii="Calibri" w:eastAsia="MS Mincho" w:hAnsi="Calibri" w:cs="Times New Roman"/>
          <w:sz w:val="24"/>
          <w:szCs w:val="24"/>
        </w:rPr>
      </w:pPr>
    </w:p>
    <w:p w14:paraId="328E3F20" w14:textId="77777777" w:rsidR="00C1769A" w:rsidRPr="00E01C02" w:rsidRDefault="00C1769A" w:rsidP="00C1769A">
      <w:pPr>
        <w:spacing w:after="0" w:line="240" w:lineRule="auto"/>
        <w:contextualSpacing/>
        <w:rPr>
          <w:rFonts w:ascii="Calibri" w:eastAsia="MS Mincho" w:hAnsi="Calibri" w:cs="Tahoma"/>
          <w:b/>
          <w:sz w:val="24"/>
          <w:szCs w:val="24"/>
        </w:rPr>
      </w:pPr>
      <w:r w:rsidRPr="00E01C02">
        <w:rPr>
          <w:rFonts w:ascii="Calibri" w:eastAsia="MS Mincho" w:hAnsi="Calibri" w:cs="Tahoma"/>
          <w:b/>
          <w:sz w:val="24"/>
          <w:szCs w:val="24"/>
        </w:rPr>
        <w:t>How to save</w:t>
      </w:r>
      <w:r>
        <w:rPr>
          <w:rFonts w:ascii="Calibri" w:eastAsia="MS Mincho" w:hAnsi="Calibri" w:cs="Tahoma"/>
          <w:b/>
          <w:sz w:val="24"/>
          <w:szCs w:val="24"/>
        </w:rPr>
        <w:t xml:space="preserve"> and print</w:t>
      </w:r>
      <w:r w:rsidRPr="00E01C02">
        <w:rPr>
          <w:rFonts w:ascii="Calibri" w:eastAsia="MS Mincho" w:hAnsi="Calibri" w:cs="Tahoma"/>
          <w:b/>
          <w:sz w:val="24"/>
          <w:szCs w:val="24"/>
        </w:rPr>
        <w:t xml:space="preserve"> the spreadsheet</w:t>
      </w:r>
    </w:p>
    <w:p w14:paraId="16186A6C" w14:textId="77777777" w:rsidR="00C1769A" w:rsidRDefault="00C1769A" w:rsidP="00C1769A">
      <w:pPr>
        <w:spacing w:after="0" w:line="240" w:lineRule="auto"/>
        <w:contextualSpacing/>
        <w:rPr>
          <w:rFonts w:ascii="Calibri" w:eastAsia="MS Mincho" w:hAnsi="Calibri" w:cs="Times New Roman"/>
          <w:sz w:val="24"/>
          <w:szCs w:val="24"/>
        </w:rPr>
      </w:pPr>
    </w:p>
    <w:p w14:paraId="41B762C3" w14:textId="77777777" w:rsidR="00C1769A" w:rsidRPr="00BB3D56" w:rsidRDefault="00C1769A" w:rsidP="00BB3D56">
      <w:pPr>
        <w:pStyle w:val="ListParagraph"/>
        <w:numPr>
          <w:ilvl w:val="0"/>
          <w:numId w:val="21"/>
        </w:numPr>
        <w:contextualSpacing/>
        <w:rPr>
          <w:rFonts w:ascii="Calibri" w:eastAsia="MS Mincho" w:hAnsi="Calibri" w:cs="Times New Roman"/>
          <w:sz w:val="24"/>
          <w:szCs w:val="24"/>
        </w:rPr>
      </w:pPr>
      <w:r w:rsidRPr="00BB3D56">
        <w:rPr>
          <w:rFonts w:ascii="Calibri" w:eastAsia="MS Mincho" w:hAnsi="Calibri" w:cs="Tahoma"/>
          <w:sz w:val="24"/>
          <w:szCs w:val="24"/>
        </w:rPr>
        <w:t xml:space="preserve">Save the spreadsheet as an Excel worksheet or as a PDF (see example) with the patient’s name and date. </w:t>
      </w:r>
    </w:p>
    <w:p w14:paraId="7A278FA4" w14:textId="30820E77" w:rsidR="00630294" w:rsidRPr="00BB3D56" w:rsidRDefault="00C1769A" w:rsidP="00BB3D56">
      <w:pPr>
        <w:pStyle w:val="ListParagraph"/>
        <w:numPr>
          <w:ilvl w:val="0"/>
          <w:numId w:val="21"/>
        </w:numPr>
        <w:contextualSpacing/>
        <w:rPr>
          <w:rFonts w:ascii="Calibri" w:eastAsia="MS Mincho" w:hAnsi="Calibri" w:cs="Times New Roman"/>
          <w:sz w:val="24"/>
          <w:szCs w:val="24"/>
        </w:rPr>
      </w:pPr>
      <w:r w:rsidRPr="00BB3D56">
        <w:rPr>
          <w:rFonts w:ascii="Calibri" w:eastAsia="MS Mincho" w:hAnsi="Calibri" w:cs="Tahoma"/>
          <w:sz w:val="24"/>
          <w:szCs w:val="24"/>
        </w:rPr>
        <w:t xml:space="preserve">The spreadsheet is formatted to fit on regular 8.5” x 11” Letter sized paper without need for scaling to fit page.  </w:t>
      </w:r>
      <w:r w:rsidR="00630294" w:rsidRPr="00BB3D56">
        <w:rPr>
          <w:sz w:val="24"/>
          <w:szCs w:val="24"/>
        </w:rPr>
        <w:br w:type="page"/>
      </w:r>
    </w:p>
    <w:p w14:paraId="0C54F1C4" w14:textId="7F13A898" w:rsidR="002855F3" w:rsidRPr="00DE1EFF" w:rsidRDefault="002855F3" w:rsidP="00630294">
      <w:pPr>
        <w:spacing w:after="0" w:line="240" w:lineRule="auto"/>
        <w:jc w:val="center"/>
        <w:rPr>
          <w:rFonts w:eastAsia="Cambria" w:cs="Times New Roman"/>
          <w:b/>
          <w:sz w:val="28"/>
          <w:szCs w:val="28"/>
        </w:rPr>
      </w:pPr>
      <w:r w:rsidRPr="00DE1EFF">
        <w:rPr>
          <w:rFonts w:eastAsia="Cambria" w:cs="Times New Roman"/>
          <w:b/>
          <w:sz w:val="28"/>
          <w:szCs w:val="28"/>
        </w:rPr>
        <w:lastRenderedPageBreak/>
        <w:t xml:space="preserve">Using the </w:t>
      </w:r>
      <w:r w:rsidR="00630294" w:rsidRPr="00DE1EFF">
        <w:rPr>
          <w:rFonts w:eastAsia="Cambria" w:cs="Times New Roman"/>
          <w:b/>
          <w:sz w:val="28"/>
          <w:szCs w:val="28"/>
        </w:rPr>
        <w:t>R-</w:t>
      </w:r>
      <w:r w:rsidRPr="00DE1EFF">
        <w:rPr>
          <w:rFonts w:eastAsia="Cambria" w:cs="Times New Roman"/>
          <w:b/>
          <w:sz w:val="28"/>
          <w:szCs w:val="28"/>
        </w:rPr>
        <w:t>SRAFVP for Functional Reporting (G-Codes)</w:t>
      </w:r>
    </w:p>
    <w:p w14:paraId="31CBB350" w14:textId="77777777" w:rsidR="002855F3" w:rsidRPr="00B60D47" w:rsidRDefault="002855F3" w:rsidP="002855F3">
      <w:pPr>
        <w:spacing w:after="0" w:line="240" w:lineRule="auto"/>
        <w:rPr>
          <w:rFonts w:eastAsia="Cambria" w:cs="Times New Roman"/>
          <w:b/>
          <w:i/>
          <w:sz w:val="24"/>
          <w:szCs w:val="24"/>
        </w:rPr>
      </w:pPr>
    </w:p>
    <w:p w14:paraId="6EAAC5FF" w14:textId="7E4224F9" w:rsidR="002855F3" w:rsidRPr="00B60D47" w:rsidRDefault="002855F3" w:rsidP="002855F3">
      <w:pPr>
        <w:spacing w:after="0" w:line="240" w:lineRule="auto"/>
        <w:rPr>
          <w:rFonts w:eastAsia="Cambria" w:cs="Times New Roman"/>
          <w:sz w:val="24"/>
          <w:szCs w:val="24"/>
        </w:rPr>
      </w:pPr>
      <w:r w:rsidRPr="00B60D47">
        <w:rPr>
          <w:rFonts w:eastAsia="Cambria" w:cs="Times New Roman"/>
          <w:sz w:val="24"/>
          <w:szCs w:val="24"/>
        </w:rPr>
        <w:t xml:space="preserve">The </w:t>
      </w:r>
      <w:r w:rsidR="00630294" w:rsidRPr="00B60D47">
        <w:rPr>
          <w:rFonts w:eastAsia="Cambria" w:cs="Times New Roman"/>
          <w:sz w:val="24"/>
          <w:szCs w:val="24"/>
        </w:rPr>
        <w:t>R-</w:t>
      </w:r>
      <w:r w:rsidRPr="00B60D47">
        <w:rPr>
          <w:rFonts w:eastAsia="Cambria" w:cs="Times New Roman"/>
          <w:sz w:val="24"/>
          <w:szCs w:val="24"/>
        </w:rPr>
        <w:t xml:space="preserve">SRAFVP provides advantages for assigning the correct G-code for the client. </w:t>
      </w:r>
    </w:p>
    <w:p w14:paraId="0BD9FDD7" w14:textId="77777777" w:rsidR="002855F3" w:rsidRPr="00B60D47" w:rsidRDefault="002855F3" w:rsidP="002855F3">
      <w:pPr>
        <w:spacing w:after="0" w:line="240" w:lineRule="auto"/>
        <w:rPr>
          <w:rFonts w:eastAsia="Cambria" w:cs="Times New Roman"/>
          <w:sz w:val="24"/>
          <w:szCs w:val="24"/>
        </w:rPr>
      </w:pPr>
    </w:p>
    <w:p w14:paraId="44EBE750" w14:textId="47DF546D" w:rsidR="002855F3" w:rsidRPr="00B60D47" w:rsidRDefault="002855F3" w:rsidP="002855F3">
      <w:pPr>
        <w:spacing w:after="0" w:line="240" w:lineRule="auto"/>
        <w:rPr>
          <w:rFonts w:eastAsia="Cambria" w:cs="Times New Roman"/>
          <w:sz w:val="24"/>
          <w:szCs w:val="24"/>
        </w:rPr>
      </w:pPr>
      <w:r w:rsidRPr="00B60D47">
        <w:rPr>
          <w:rFonts w:eastAsia="Cambria" w:cs="Times New Roman"/>
          <w:sz w:val="24"/>
          <w:szCs w:val="24"/>
        </w:rPr>
        <w:t xml:space="preserve">1. G-codes are assigned based on the client’s overall level of impairment in self-care. Because the items of the SRAFVP cover a wide range of vision dependent ADLs, calculation of the </w:t>
      </w:r>
      <w:r w:rsidR="00630294" w:rsidRPr="00B60D47">
        <w:rPr>
          <w:rFonts w:eastAsia="Cambria" w:cs="Times New Roman"/>
          <w:sz w:val="24"/>
          <w:szCs w:val="24"/>
        </w:rPr>
        <w:t xml:space="preserve">R-SRAFVP </w:t>
      </w:r>
      <w:r w:rsidRPr="00B60D47">
        <w:rPr>
          <w:rFonts w:eastAsia="Cambria" w:cs="Times New Roman"/>
          <w:sz w:val="24"/>
          <w:szCs w:val="24"/>
        </w:rPr>
        <w:t xml:space="preserve">percentage </w:t>
      </w:r>
      <w:r w:rsidR="00630294" w:rsidRPr="00B60D47">
        <w:rPr>
          <w:rFonts w:eastAsia="Cambria" w:cs="Times New Roman"/>
          <w:sz w:val="24"/>
          <w:szCs w:val="24"/>
        </w:rPr>
        <w:t xml:space="preserve">score </w:t>
      </w:r>
      <w:r w:rsidRPr="00B60D47">
        <w:rPr>
          <w:rFonts w:eastAsia="Cambria" w:cs="Times New Roman"/>
          <w:sz w:val="24"/>
          <w:szCs w:val="24"/>
        </w:rPr>
        <w:t xml:space="preserve">will accurately reflect the required overall level of functional impairment within the primary OT category of self-care. </w:t>
      </w:r>
    </w:p>
    <w:p w14:paraId="2915C979" w14:textId="77777777" w:rsidR="002855F3" w:rsidRPr="00B60D47" w:rsidRDefault="002855F3" w:rsidP="002855F3">
      <w:pPr>
        <w:spacing w:after="0" w:line="240" w:lineRule="auto"/>
        <w:rPr>
          <w:rFonts w:eastAsia="Cambria" w:cs="Times New Roman"/>
          <w:sz w:val="24"/>
          <w:szCs w:val="24"/>
        </w:rPr>
      </w:pPr>
    </w:p>
    <w:p w14:paraId="58684DDF" w14:textId="53FEE8FF" w:rsidR="00805212" w:rsidRPr="00B60D47" w:rsidRDefault="002855F3" w:rsidP="002855F3">
      <w:pPr>
        <w:spacing w:after="0" w:line="240" w:lineRule="auto"/>
        <w:rPr>
          <w:rFonts w:eastAsia="Cambria" w:cs="Times New Roman"/>
          <w:sz w:val="24"/>
          <w:szCs w:val="24"/>
        </w:rPr>
      </w:pPr>
      <w:r w:rsidRPr="00B60D47">
        <w:rPr>
          <w:rFonts w:eastAsia="Cambria" w:cs="Times New Roman"/>
          <w:sz w:val="24"/>
          <w:szCs w:val="24"/>
        </w:rPr>
        <w:t>2</w:t>
      </w:r>
      <w:r w:rsidR="00805212" w:rsidRPr="00B60D47">
        <w:rPr>
          <w:rFonts w:eastAsia="Cambria" w:cs="Times New Roman"/>
          <w:sz w:val="24"/>
          <w:szCs w:val="24"/>
        </w:rPr>
        <w:t xml:space="preserve">. The therapist </w:t>
      </w:r>
      <w:r w:rsidRPr="00B60D47">
        <w:rPr>
          <w:rFonts w:eastAsia="Cambria" w:cs="Times New Roman"/>
          <w:sz w:val="24"/>
          <w:szCs w:val="24"/>
        </w:rPr>
        <w:t>score</w:t>
      </w:r>
      <w:r w:rsidR="00805212" w:rsidRPr="00B60D47">
        <w:rPr>
          <w:rFonts w:eastAsia="Cambria" w:cs="Times New Roman"/>
          <w:sz w:val="24"/>
          <w:szCs w:val="24"/>
        </w:rPr>
        <w:t>s</w:t>
      </w:r>
      <w:r w:rsidRPr="00B60D47">
        <w:rPr>
          <w:rFonts w:eastAsia="Cambria" w:cs="Times New Roman"/>
          <w:sz w:val="24"/>
          <w:szCs w:val="24"/>
        </w:rPr>
        <w:t xml:space="preserve"> only those items that the client completes and adjust</w:t>
      </w:r>
      <w:r w:rsidR="00805212" w:rsidRPr="00B60D47">
        <w:rPr>
          <w:rFonts w:eastAsia="Cambria" w:cs="Times New Roman"/>
          <w:sz w:val="24"/>
          <w:szCs w:val="24"/>
        </w:rPr>
        <w:t>s</w:t>
      </w:r>
      <w:r w:rsidRPr="00B60D47">
        <w:rPr>
          <w:rFonts w:eastAsia="Cambria" w:cs="Times New Roman"/>
          <w:sz w:val="24"/>
          <w:szCs w:val="24"/>
        </w:rPr>
        <w:t xml:space="preserve"> the composite (e.g. total) score accordingly to calculate the percentage and assign the G-code. This is important because many older adults give up certain ADL tasks by choice. For example, a visually impaired older gentleman (let</w:t>
      </w:r>
      <w:r w:rsidR="00805212" w:rsidRPr="00B60D47">
        <w:rPr>
          <w:rFonts w:eastAsia="Cambria" w:cs="Times New Roman"/>
          <w:sz w:val="24"/>
          <w:szCs w:val="24"/>
        </w:rPr>
        <w:t>’</w:t>
      </w:r>
      <w:r w:rsidRPr="00B60D47">
        <w:rPr>
          <w:rFonts w:eastAsia="Cambria" w:cs="Times New Roman"/>
          <w:sz w:val="24"/>
          <w:szCs w:val="24"/>
        </w:rPr>
        <w:t xml:space="preserve">s say my father in-law) has never cooked a day in his life and wouldn’t know a microwave oven from a toaster. Now suddenly widowed, he has chosen to eat all of his meals in the dining room of the residential facility where he lives. To accurately calculate the g-code for my father in-law, </w:t>
      </w:r>
      <w:r w:rsidR="00805212" w:rsidRPr="00B60D47">
        <w:rPr>
          <w:rFonts w:eastAsia="Cambria" w:cs="Times New Roman"/>
          <w:sz w:val="24"/>
          <w:szCs w:val="24"/>
        </w:rPr>
        <w:t xml:space="preserve">meal preparation items would be marked as “not applicable” and excluded from calculation of R-SRAFVP score. </w:t>
      </w:r>
    </w:p>
    <w:p w14:paraId="1030674E" w14:textId="77777777" w:rsidR="00805212" w:rsidRPr="00B60D47" w:rsidRDefault="00805212" w:rsidP="00805212">
      <w:pPr>
        <w:rPr>
          <w:b/>
          <w:sz w:val="24"/>
          <w:szCs w:val="24"/>
        </w:rPr>
      </w:pPr>
    </w:p>
    <w:p w14:paraId="36D485BD" w14:textId="568324AC" w:rsidR="00805212" w:rsidRPr="00B60D47" w:rsidRDefault="00995A8C" w:rsidP="00805212">
      <w:pPr>
        <w:rPr>
          <w:b/>
          <w:sz w:val="24"/>
          <w:szCs w:val="24"/>
        </w:rPr>
      </w:pPr>
      <w:r w:rsidRPr="00B60D47">
        <w:rPr>
          <w:b/>
          <w:sz w:val="24"/>
          <w:szCs w:val="24"/>
        </w:rPr>
        <w:t xml:space="preserve">To </w:t>
      </w:r>
      <w:r w:rsidR="00C1769A">
        <w:rPr>
          <w:b/>
          <w:sz w:val="24"/>
          <w:szCs w:val="24"/>
        </w:rPr>
        <w:t xml:space="preserve">Manually </w:t>
      </w:r>
      <w:r w:rsidRPr="00B60D47">
        <w:rPr>
          <w:b/>
          <w:sz w:val="24"/>
          <w:szCs w:val="24"/>
        </w:rPr>
        <w:t>Determine the</w:t>
      </w:r>
      <w:r w:rsidR="00805212" w:rsidRPr="00B60D47">
        <w:rPr>
          <w:b/>
          <w:sz w:val="24"/>
          <w:szCs w:val="24"/>
        </w:rPr>
        <w:t xml:space="preserve"> Associated Functional Reporting Level (G-code) modifier</w:t>
      </w:r>
    </w:p>
    <w:p w14:paraId="121B78EF" w14:textId="075557C3" w:rsidR="00805212" w:rsidRPr="00B60D47" w:rsidRDefault="00805212" w:rsidP="00995A8C">
      <w:pPr>
        <w:pStyle w:val="ListParagraph"/>
        <w:numPr>
          <w:ilvl w:val="0"/>
          <w:numId w:val="9"/>
        </w:numPr>
        <w:rPr>
          <w:sz w:val="24"/>
          <w:szCs w:val="24"/>
        </w:rPr>
      </w:pPr>
      <w:r w:rsidRPr="00B60D47">
        <w:rPr>
          <w:sz w:val="24"/>
          <w:szCs w:val="24"/>
        </w:rPr>
        <w:t xml:space="preserve">Subtract the SRAFVP </w:t>
      </w:r>
      <w:r w:rsidR="00361827" w:rsidRPr="00B60D47">
        <w:rPr>
          <w:sz w:val="24"/>
          <w:szCs w:val="24"/>
        </w:rPr>
        <w:t>percentage score</w:t>
      </w:r>
      <w:r w:rsidRPr="00B60D47">
        <w:rPr>
          <w:sz w:val="24"/>
          <w:szCs w:val="24"/>
        </w:rPr>
        <w:t xml:space="preserve"> from 100</w:t>
      </w:r>
      <w:r w:rsidR="00361827" w:rsidRPr="00B60D47">
        <w:rPr>
          <w:sz w:val="24"/>
          <w:szCs w:val="24"/>
        </w:rPr>
        <w:t xml:space="preserve"> to determine the percentage of impairment for functional reporting </w:t>
      </w:r>
    </w:p>
    <w:p w14:paraId="53F0F2B0" w14:textId="37B0DAE0" w:rsidR="00805212" w:rsidRPr="00B60D47" w:rsidRDefault="00805212" w:rsidP="00995A8C">
      <w:pPr>
        <w:pStyle w:val="ListParagraph"/>
        <w:numPr>
          <w:ilvl w:val="0"/>
          <w:numId w:val="9"/>
        </w:numPr>
        <w:rPr>
          <w:sz w:val="24"/>
          <w:szCs w:val="24"/>
        </w:rPr>
      </w:pPr>
      <w:r w:rsidRPr="00B60D47">
        <w:rPr>
          <w:sz w:val="24"/>
          <w:szCs w:val="24"/>
        </w:rPr>
        <w:t xml:space="preserve">Match the % of impairment for functional reporting with the </w:t>
      </w:r>
      <w:r w:rsidR="00361827" w:rsidRPr="00B60D47">
        <w:rPr>
          <w:sz w:val="24"/>
          <w:szCs w:val="24"/>
        </w:rPr>
        <w:t>correct</w:t>
      </w:r>
      <w:r w:rsidRPr="00B60D47">
        <w:rPr>
          <w:sz w:val="24"/>
          <w:szCs w:val="24"/>
        </w:rPr>
        <w:t xml:space="preserve"> G Code modifier</w:t>
      </w:r>
      <w:r w:rsidR="00995A8C" w:rsidRPr="00B60D47">
        <w:rPr>
          <w:sz w:val="24"/>
          <w:szCs w:val="24"/>
        </w:rPr>
        <w:t xml:space="preserve"> (see chart)</w:t>
      </w:r>
    </w:p>
    <w:p w14:paraId="7B098BC6" w14:textId="77777777" w:rsidR="00995A8C" w:rsidRPr="00B60D47" w:rsidRDefault="00995A8C" w:rsidP="00995A8C">
      <w:pPr>
        <w:ind w:left="360"/>
        <w:rPr>
          <w:sz w:val="24"/>
          <w:szCs w:val="24"/>
          <w:u w:val="single"/>
        </w:rPr>
      </w:pPr>
    </w:p>
    <w:tbl>
      <w:tblPr>
        <w:tblStyle w:val="TableGrid2"/>
        <w:tblW w:w="5601" w:type="dxa"/>
        <w:jc w:val="center"/>
        <w:tblLook w:val="04A0" w:firstRow="1" w:lastRow="0" w:firstColumn="1" w:lastColumn="0" w:noHBand="0" w:noVBand="1"/>
      </w:tblPr>
      <w:tblGrid>
        <w:gridCol w:w="1084"/>
        <w:gridCol w:w="4517"/>
      </w:tblGrid>
      <w:tr w:rsidR="00805212" w:rsidRPr="00B60D47" w14:paraId="2F2FC499" w14:textId="77777777" w:rsidTr="00995A8C">
        <w:trPr>
          <w:trHeight w:val="349"/>
          <w:jc w:val="center"/>
        </w:trPr>
        <w:tc>
          <w:tcPr>
            <w:tcW w:w="1084" w:type="dxa"/>
          </w:tcPr>
          <w:p w14:paraId="5D9B3336" w14:textId="77777777" w:rsidR="00805212" w:rsidRPr="00B60D47" w:rsidRDefault="00805212" w:rsidP="00F944FB">
            <w:pPr>
              <w:jc w:val="center"/>
              <w:rPr>
                <w:rFonts w:eastAsia="Cambria" w:cs="Times New Roman"/>
                <w:sz w:val="24"/>
                <w:szCs w:val="24"/>
              </w:rPr>
            </w:pPr>
            <w:r w:rsidRPr="00B60D47">
              <w:rPr>
                <w:rFonts w:eastAsia="Cambria" w:cs="Times New Roman"/>
                <w:sz w:val="24"/>
                <w:szCs w:val="24"/>
              </w:rPr>
              <w:t>Modifier</w:t>
            </w:r>
          </w:p>
        </w:tc>
        <w:tc>
          <w:tcPr>
            <w:tcW w:w="4517" w:type="dxa"/>
          </w:tcPr>
          <w:p w14:paraId="26088053" w14:textId="77777777" w:rsidR="00805212" w:rsidRPr="00B60D47" w:rsidRDefault="00805212" w:rsidP="00F944FB">
            <w:pPr>
              <w:rPr>
                <w:rFonts w:eastAsia="Cambria" w:cs="Times New Roman"/>
                <w:sz w:val="24"/>
                <w:szCs w:val="24"/>
              </w:rPr>
            </w:pPr>
            <w:r w:rsidRPr="00B60D47">
              <w:rPr>
                <w:rFonts w:eastAsia="Cambria" w:cs="Times New Roman"/>
                <w:sz w:val="24"/>
                <w:szCs w:val="24"/>
              </w:rPr>
              <w:t>Impairment Limitation Restriction</w:t>
            </w:r>
          </w:p>
        </w:tc>
      </w:tr>
      <w:tr w:rsidR="00805212" w:rsidRPr="00B60D47" w14:paraId="0ECE0EF7" w14:textId="77777777" w:rsidTr="00995A8C">
        <w:trPr>
          <w:trHeight w:val="461"/>
          <w:jc w:val="center"/>
        </w:trPr>
        <w:tc>
          <w:tcPr>
            <w:tcW w:w="1084" w:type="dxa"/>
          </w:tcPr>
          <w:p w14:paraId="5695F041" w14:textId="77777777" w:rsidR="00805212" w:rsidRPr="00B60D47" w:rsidRDefault="00805212" w:rsidP="00F944FB">
            <w:pPr>
              <w:jc w:val="center"/>
              <w:rPr>
                <w:rFonts w:eastAsia="Cambria" w:cs="Times New Roman"/>
                <w:sz w:val="24"/>
                <w:szCs w:val="24"/>
              </w:rPr>
            </w:pPr>
            <w:r w:rsidRPr="00B60D47">
              <w:rPr>
                <w:rFonts w:eastAsia="Cambria" w:cs="Times New Roman"/>
                <w:sz w:val="24"/>
                <w:szCs w:val="24"/>
              </w:rPr>
              <w:t>CH</w:t>
            </w:r>
          </w:p>
        </w:tc>
        <w:tc>
          <w:tcPr>
            <w:tcW w:w="4517" w:type="dxa"/>
          </w:tcPr>
          <w:p w14:paraId="512EE32D" w14:textId="77777777" w:rsidR="00805212" w:rsidRPr="00B60D47" w:rsidRDefault="00805212" w:rsidP="00F944FB">
            <w:pPr>
              <w:rPr>
                <w:rFonts w:eastAsia="Cambria" w:cs="Times New Roman"/>
                <w:sz w:val="24"/>
                <w:szCs w:val="24"/>
              </w:rPr>
            </w:pPr>
            <w:r w:rsidRPr="00B60D47">
              <w:rPr>
                <w:rFonts w:eastAsia="Cambria" w:cs="Times New Roman"/>
                <w:sz w:val="24"/>
                <w:szCs w:val="24"/>
              </w:rPr>
              <w:t xml:space="preserve">0 percent impaired, limited or restricted </w:t>
            </w:r>
          </w:p>
        </w:tc>
      </w:tr>
      <w:tr w:rsidR="00805212" w:rsidRPr="00B60D47" w14:paraId="56BC16EE" w14:textId="77777777" w:rsidTr="00995A8C">
        <w:trPr>
          <w:trHeight w:val="461"/>
          <w:jc w:val="center"/>
        </w:trPr>
        <w:tc>
          <w:tcPr>
            <w:tcW w:w="1084" w:type="dxa"/>
          </w:tcPr>
          <w:p w14:paraId="1220D680" w14:textId="77777777" w:rsidR="00805212" w:rsidRPr="00B60D47" w:rsidRDefault="00805212" w:rsidP="00F944FB">
            <w:pPr>
              <w:jc w:val="center"/>
              <w:rPr>
                <w:rFonts w:eastAsia="Cambria" w:cs="Times New Roman"/>
                <w:sz w:val="24"/>
                <w:szCs w:val="24"/>
              </w:rPr>
            </w:pPr>
            <w:r w:rsidRPr="00B60D47">
              <w:rPr>
                <w:rFonts w:eastAsia="Cambria" w:cs="Times New Roman"/>
                <w:sz w:val="24"/>
                <w:szCs w:val="24"/>
              </w:rPr>
              <w:t>CI</w:t>
            </w:r>
          </w:p>
        </w:tc>
        <w:tc>
          <w:tcPr>
            <w:tcW w:w="4517" w:type="dxa"/>
          </w:tcPr>
          <w:p w14:paraId="10D1ABE4" w14:textId="77777777" w:rsidR="00805212" w:rsidRPr="00B60D47" w:rsidRDefault="00805212" w:rsidP="00F944FB">
            <w:pPr>
              <w:rPr>
                <w:rFonts w:eastAsia="Cambria" w:cs="Times New Roman"/>
                <w:sz w:val="24"/>
                <w:szCs w:val="24"/>
              </w:rPr>
            </w:pPr>
            <w:r w:rsidRPr="00B60D47">
              <w:rPr>
                <w:rFonts w:eastAsia="Cambria" w:cs="Times New Roman"/>
                <w:sz w:val="24"/>
                <w:szCs w:val="24"/>
              </w:rPr>
              <w:t xml:space="preserve">At least 1 percent but less than 20 percent impaired, limited or restricted </w:t>
            </w:r>
          </w:p>
        </w:tc>
      </w:tr>
      <w:tr w:rsidR="00805212" w:rsidRPr="00B60D47" w14:paraId="3CFB4378" w14:textId="77777777" w:rsidTr="00995A8C">
        <w:trPr>
          <w:trHeight w:val="461"/>
          <w:jc w:val="center"/>
        </w:trPr>
        <w:tc>
          <w:tcPr>
            <w:tcW w:w="1084" w:type="dxa"/>
          </w:tcPr>
          <w:p w14:paraId="08C87EC8" w14:textId="77777777" w:rsidR="00805212" w:rsidRPr="00B60D47" w:rsidRDefault="00805212" w:rsidP="00F944FB">
            <w:pPr>
              <w:jc w:val="center"/>
              <w:rPr>
                <w:rFonts w:eastAsia="Cambria" w:cs="Times New Roman"/>
                <w:sz w:val="24"/>
                <w:szCs w:val="24"/>
              </w:rPr>
            </w:pPr>
            <w:r w:rsidRPr="00B60D47">
              <w:rPr>
                <w:rFonts w:eastAsia="Cambria" w:cs="Times New Roman"/>
                <w:sz w:val="24"/>
                <w:szCs w:val="24"/>
              </w:rPr>
              <w:t>CJ</w:t>
            </w:r>
          </w:p>
        </w:tc>
        <w:tc>
          <w:tcPr>
            <w:tcW w:w="4517" w:type="dxa"/>
          </w:tcPr>
          <w:p w14:paraId="0EB47BBA" w14:textId="77777777" w:rsidR="00805212" w:rsidRPr="00B60D47" w:rsidRDefault="00805212" w:rsidP="00F944FB">
            <w:pPr>
              <w:rPr>
                <w:rFonts w:eastAsia="Cambria" w:cs="Times New Roman"/>
                <w:sz w:val="24"/>
                <w:szCs w:val="24"/>
              </w:rPr>
            </w:pPr>
            <w:r w:rsidRPr="00B60D47">
              <w:rPr>
                <w:rFonts w:eastAsia="Cambria" w:cs="Times New Roman"/>
                <w:sz w:val="24"/>
                <w:szCs w:val="24"/>
              </w:rPr>
              <w:t xml:space="preserve">At least 20 percent but less than 40 percent impaired, limited or restricted </w:t>
            </w:r>
          </w:p>
        </w:tc>
      </w:tr>
      <w:tr w:rsidR="00805212" w:rsidRPr="00B60D47" w14:paraId="113CD9B1" w14:textId="77777777" w:rsidTr="00995A8C">
        <w:trPr>
          <w:trHeight w:val="461"/>
          <w:jc w:val="center"/>
        </w:trPr>
        <w:tc>
          <w:tcPr>
            <w:tcW w:w="1084" w:type="dxa"/>
          </w:tcPr>
          <w:p w14:paraId="0E583594" w14:textId="77777777" w:rsidR="00805212" w:rsidRPr="00B60D47" w:rsidRDefault="00805212" w:rsidP="00F944FB">
            <w:pPr>
              <w:jc w:val="center"/>
              <w:rPr>
                <w:rFonts w:eastAsia="Cambria" w:cs="Times New Roman"/>
                <w:sz w:val="24"/>
                <w:szCs w:val="24"/>
              </w:rPr>
            </w:pPr>
            <w:r w:rsidRPr="00B60D47">
              <w:rPr>
                <w:rFonts w:eastAsia="Cambria" w:cs="Times New Roman"/>
                <w:sz w:val="24"/>
                <w:szCs w:val="24"/>
              </w:rPr>
              <w:t>CK</w:t>
            </w:r>
          </w:p>
        </w:tc>
        <w:tc>
          <w:tcPr>
            <w:tcW w:w="4517" w:type="dxa"/>
          </w:tcPr>
          <w:p w14:paraId="690C2037" w14:textId="77777777" w:rsidR="00805212" w:rsidRPr="00B60D47" w:rsidRDefault="00805212" w:rsidP="00F944FB">
            <w:pPr>
              <w:rPr>
                <w:rFonts w:eastAsia="Cambria" w:cs="Times New Roman"/>
                <w:sz w:val="24"/>
                <w:szCs w:val="24"/>
              </w:rPr>
            </w:pPr>
            <w:r w:rsidRPr="00B60D47">
              <w:rPr>
                <w:rFonts w:eastAsia="Cambria" w:cs="Times New Roman"/>
                <w:sz w:val="24"/>
                <w:szCs w:val="24"/>
              </w:rPr>
              <w:t xml:space="preserve">At least 40 percent but less than 60 percent impaired, limited or restricted </w:t>
            </w:r>
          </w:p>
        </w:tc>
      </w:tr>
      <w:tr w:rsidR="00805212" w:rsidRPr="00B60D47" w14:paraId="48CC7E5A" w14:textId="77777777" w:rsidTr="00995A8C">
        <w:trPr>
          <w:trHeight w:val="461"/>
          <w:jc w:val="center"/>
        </w:trPr>
        <w:tc>
          <w:tcPr>
            <w:tcW w:w="1084" w:type="dxa"/>
          </w:tcPr>
          <w:p w14:paraId="66780A81" w14:textId="77777777" w:rsidR="00805212" w:rsidRPr="00B60D47" w:rsidRDefault="00805212" w:rsidP="00F944FB">
            <w:pPr>
              <w:jc w:val="center"/>
              <w:rPr>
                <w:rFonts w:eastAsia="Cambria" w:cs="Times New Roman"/>
                <w:sz w:val="24"/>
                <w:szCs w:val="24"/>
              </w:rPr>
            </w:pPr>
            <w:r w:rsidRPr="00B60D47">
              <w:rPr>
                <w:rFonts w:eastAsia="Cambria" w:cs="Times New Roman"/>
                <w:sz w:val="24"/>
                <w:szCs w:val="24"/>
              </w:rPr>
              <w:t>CL</w:t>
            </w:r>
          </w:p>
        </w:tc>
        <w:tc>
          <w:tcPr>
            <w:tcW w:w="4517" w:type="dxa"/>
          </w:tcPr>
          <w:p w14:paraId="2637E157" w14:textId="77777777" w:rsidR="00805212" w:rsidRPr="00B60D47" w:rsidRDefault="00805212" w:rsidP="00F944FB">
            <w:pPr>
              <w:rPr>
                <w:rFonts w:eastAsia="Cambria" w:cs="Times New Roman"/>
                <w:sz w:val="24"/>
                <w:szCs w:val="24"/>
              </w:rPr>
            </w:pPr>
            <w:r w:rsidRPr="00B60D47">
              <w:rPr>
                <w:rFonts w:eastAsia="Cambria" w:cs="Times New Roman"/>
                <w:sz w:val="24"/>
                <w:szCs w:val="24"/>
              </w:rPr>
              <w:t xml:space="preserve">At least 60 percent but less than 80 percent impaired, limited or restricted </w:t>
            </w:r>
          </w:p>
        </w:tc>
      </w:tr>
      <w:tr w:rsidR="00805212" w:rsidRPr="00B60D47" w14:paraId="58D8E191" w14:textId="77777777" w:rsidTr="00995A8C">
        <w:trPr>
          <w:trHeight w:val="461"/>
          <w:jc w:val="center"/>
        </w:trPr>
        <w:tc>
          <w:tcPr>
            <w:tcW w:w="1084" w:type="dxa"/>
          </w:tcPr>
          <w:p w14:paraId="681821ED" w14:textId="77777777" w:rsidR="00805212" w:rsidRPr="00B60D47" w:rsidRDefault="00805212" w:rsidP="00F944FB">
            <w:pPr>
              <w:jc w:val="center"/>
              <w:rPr>
                <w:rFonts w:eastAsia="Cambria" w:cs="Times New Roman"/>
                <w:sz w:val="24"/>
                <w:szCs w:val="24"/>
              </w:rPr>
            </w:pPr>
            <w:r w:rsidRPr="00B60D47">
              <w:rPr>
                <w:rFonts w:eastAsia="Cambria" w:cs="Times New Roman"/>
                <w:sz w:val="24"/>
                <w:szCs w:val="24"/>
              </w:rPr>
              <w:t>CM</w:t>
            </w:r>
          </w:p>
        </w:tc>
        <w:tc>
          <w:tcPr>
            <w:tcW w:w="4517" w:type="dxa"/>
          </w:tcPr>
          <w:p w14:paraId="00DA7C22" w14:textId="77777777" w:rsidR="00805212" w:rsidRPr="00B60D47" w:rsidRDefault="00805212" w:rsidP="00F944FB">
            <w:pPr>
              <w:rPr>
                <w:rFonts w:eastAsia="Cambria" w:cs="Times New Roman"/>
                <w:sz w:val="24"/>
                <w:szCs w:val="24"/>
              </w:rPr>
            </w:pPr>
            <w:r w:rsidRPr="00B60D47">
              <w:rPr>
                <w:rFonts w:eastAsia="Cambria" w:cs="Times New Roman"/>
                <w:sz w:val="24"/>
                <w:szCs w:val="24"/>
              </w:rPr>
              <w:t xml:space="preserve">At least 80 percent but less than 100 percent impaired, limited or restricted </w:t>
            </w:r>
          </w:p>
        </w:tc>
      </w:tr>
      <w:tr w:rsidR="00805212" w:rsidRPr="00B60D47" w14:paraId="7D3B994F" w14:textId="77777777" w:rsidTr="00995A8C">
        <w:trPr>
          <w:trHeight w:val="461"/>
          <w:jc w:val="center"/>
        </w:trPr>
        <w:tc>
          <w:tcPr>
            <w:tcW w:w="1084" w:type="dxa"/>
          </w:tcPr>
          <w:p w14:paraId="135260E1" w14:textId="77777777" w:rsidR="00805212" w:rsidRPr="00B60D47" w:rsidRDefault="00805212" w:rsidP="00F944FB">
            <w:pPr>
              <w:jc w:val="center"/>
              <w:rPr>
                <w:rFonts w:eastAsia="Cambria" w:cs="Times New Roman"/>
                <w:sz w:val="24"/>
                <w:szCs w:val="24"/>
              </w:rPr>
            </w:pPr>
            <w:r w:rsidRPr="00B60D47">
              <w:rPr>
                <w:rFonts w:eastAsia="Cambria" w:cs="Times New Roman"/>
                <w:sz w:val="24"/>
                <w:szCs w:val="24"/>
              </w:rPr>
              <w:t>CN</w:t>
            </w:r>
          </w:p>
        </w:tc>
        <w:tc>
          <w:tcPr>
            <w:tcW w:w="4517" w:type="dxa"/>
          </w:tcPr>
          <w:p w14:paraId="5A5B5793" w14:textId="77777777" w:rsidR="00805212" w:rsidRPr="00B60D47" w:rsidRDefault="00805212" w:rsidP="00F944FB">
            <w:pPr>
              <w:rPr>
                <w:rFonts w:eastAsia="Cambria" w:cs="Times New Roman"/>
                <w:sz w:val="24"/>
                <w:szCs w:val="24"/>
              </w:rPr>
            </w:pPr>
            <w:r w:rsidRPr="00B60D47">
              <w:rPr>
                <w:rFonts w:eastAsia="Cambria" w:cs="Times New Roman"/>
                <w:sz w:val="24"/>
                <w:szCs w:val="24"/>
              </w:rPr>
              <w:t xml:space="preserve">100 percent impaired, limited or restricted </w:t>
            </w:r>
          </w:p>
        </w:tc>
      </w:tr>
    </w:tbl>
    <w:p w14:paraId="72757604" w14:textId="77777777" w:rsidR="00805212" w:rsidRPr="00B60D47" w:rsidRDefault="00805212" w:rsidP="00805212">
      <w:pPr>
        <w:spacing w:after="0"/>
        <w:rPr>
          <w:b/>
          <w:sz w:val="24"/>
          <w:szCs w:val="24"/>
          <w:u w:val="single"/>
        </w:rPr>
      </w:pPr>
    </w:p>
    <w:p w14:paraId="68B4F1CD" w14:textId="77777777" w:rsidR="00361827" w:rsidRPr="00B60D47" w:rsidRDefault="00361827">
      <w:pPr>
        <w:rPr>
          <w:rFonts w:eastAsia="MS Mincho" w:cs="Georgia"/>
          <w:b/>
          <w:sz w:val="24"/>
          <w:szCs w:val="24"/>
          <w:lang w:eastAsia="ja-JP"/>
        </w:rPr>
      </w:pPr>
      <w:r w:rsidRPr="00B60D47">
        <w:rPr>
          <w:rFonts w:eastAsia="MS Mincho" w:cs="Georgia"/>
          <w:b/>
          <w:sz w:val="24"/>
          <w:szCs w:val="24"/>
          <w:lang w:eastAsia="ja-JP"/>
        </w:rPr>
        <w:br w:type="page"/>
      </w:r>
    </w:p>
    <w:p w14:paraId="64AD2C8B" w14:textId="3C21FDD5" w:rsidR="00703111" w:rsidRPr="00B60D47" w:rsidRDefault="00B60D47" w:rsidP="00995A8C">
      <w:pPr>
        <w:spacing w:line="240" w:lineRule="auto"/>
        <w:jc w:val="center"/>
        <w:rPr>
          <w:rFonts w:eastAsia="MS Mincho" w:cs="Georgia"/>
          <w:b/>
          <w:sz w:val="28"/>
          <w:szCs w:val="28"/>
          <w:lang w:eastAsia="ja-JP"/>
        </w:rPr>
      </w:pPr>
      <w:r>
        <w:rPr>
          <w:rFonts w:eastAsia="MS Mincho" w:cs="Georgia"/>
          <w:b/>
          <w:sz w:val="28"/>
          <w:szCs w:val="28"/>
          <w:lang w:eastAsia="ja-JP"/>
        </w:rPr>
        <w:lastRenderedPageBreak/>
        <w:t>Supplemental</w:t>
      </w:r>
      <w:r w:rsidR="00805212" w:rsidRPr="00B60D47">
        <w:rPr>
          <w:rFonts w:eastAsia="MS Mincho" w:cs="Georgia"/>
          <w:b/>
          <w:sz w:val="28"/>
          <w:szCs w:val="28"/>
          <w:lang w:eastAsia="ja-JP"/>
        </w:rPr>
        <w:t xml:space="preserve"> Information on </w:t>
      </w:r>
      <w:r w:rsidR="00703111" w:rsidRPr="00B60D47">
        <w:rPr>
          <w:rFonts w:eastAsia="MS Mincho" w:cs="Georgia"/>
          <w:b/>
          <w:sz w:val="28"/>
          <w:szCs w:val="28"/>
          <w:lang w:eastAsia="ja-JP"/>
        </w:rPr>
        <w:t>Functional Reporting</w:t>
      </w:r>
      <w:r w:rsidR="00361827" w:rsidRPr="00B60D47">
        <w:rPr>
          <w:rFonts w:eastAsia="MS Mincho" w:cs="Georgia"/>
          <w:b/>
          <w:sz w:val="28"/>
          <w:szCs w:val="28"/>
          <w:lang w:eastAsia="ja-JP"/>
        </w:rPr>
        <w:t xml:space="preserve"> </w:t>
      </w:r>
      <w:r w:rsidR="00703111" w:rsidRPr="00B60D47">
        <w:rPr>
          <w:rFonts w:eastAsia="MS Mincho" w:cs="Georgia"/>
          <w:b/>
          <w:sz w:val="28"/>
          <w:szCs w:val="28"/>
          <w:lang w:eastAsia="ja-JP"/>
        </w:rPr>
        <w:t>(G-Codes)</w:t>
      </w:r>
    </w:p>
    <w:p w14:paraId="6292CD7A" w14:textId="110AC3B8" w:rsidR="00703111" w:rsidRPr="00B60D47" w:rsidRDefault="00703111" w:rsidP="00703111">
      <w:pPr>
        <w:spacing w:after="0"/>
        <w:rPr>
          <w:rFonts w:eastAsia="MS Mincho" w:cs="Georgia"/>
          <w:sz w:val="24"/>
          <w:szCs w:val="24"/>
          <w:lang w:eastAsia="ja-JP"/>
        </w:rPr>
      </w:pPr>
      <w:r w:rsidRPr="00B60D47">
        <w:rPr>
          <w:rFonts w:eastAsia="MS Mincho" w:cs="Georgia"/>
          <w:sz w:val="24"/>
          <w:szCs w:val="24"/>
          <w:lang w:eastAsia="ja-JP"/>
        </w:rPr>
        <w:t xml:space="preserve">The information in this section is based on policies detailed in the Medicare Benefit Policy Manual (100-02) and MLN Matters: MM8005 Revised.  The information reflects use of the Self-care code set, the most relevant for low vision services.  </w:t>
      </w:r>
    </w:p>
    <w:p w14:paraId="34E19A43" w14:textId="77777777" w:rsidR="00703111" w:rsidRPr="00B60D47" w:rsidRDefault="00703111" w:rsidP="00703111">
      <w:pPr>
        <w:spacing w:after="0"/>
        <w:rPr>
          <w:rFonts w:eastAsia="MS Mincho" w:cs="Georgia"/>
          <w:sz w:val="24"/>
          <w:szCs w:val="24"/>
          <w:lang w:eastAsia="ja-JP"/>
        </w:rPr>
      </w:pPr>
    </w:p>
    <w:p w14:paraId="4DE7C71E" w14:textId="475CC943" w:rsidR="00703111" w:rsidRPr="00B60D47" w:rsidRDefault="00703111" w:rsidP="00703111">
      <w:pPr>
        <w:spacing w:after="0"/>
        <w:rPr>
          <w:rFonts w:eastAsia="MS Mincho" w:cs="Georgia"/>
          <w:sz w:val="24"/>
          <w:szCs w:val="24"/>
          <w:lang w:eastAsia="ja-JP"/>
        </w:rPr>
      </w:pPr>
      <w:r w:rsidRPr="00B60D47">
        <w:rPr>
          <w:rFonts w:eastAsia="MS Mincho" w:cs="Georgia"/>
          <w:i/>
          <w:sz w:val="24"/>
          <w:szCs w:val="24"/>
          <w:lang w:eastAsia="ja-JP"/>
        </w:rPr>
        <w:t>Practi</w:t>
      </w:r>
      <w:r w:rsidR="00805212" w:rsidRPr="00B60D47">
        <w:rPr>
          <w:rFonts w:eastAsia="MS Mincho" w:cs="Georgia"/>
          <w:i/>
          <w:sz w:val="24"/>
          <w:szCs w:val="24"/>
          <w:lang w:eastAsia="ja-JP"/>
        </w:rPr>
        <w:t>ti</w:t>
      </w:r>
      <w:r w:rsidRPr="00B60D47">
        <w:rPr>
          <w:rFonts w:eastAsia="MS Mincho" w:cs="Georgia"/>
          <w:i/>
          <w:sz w:val="24"/>
          <w:szCs w:val="24"/>
          <w:lang w:eastAsia="ja-JP"/>
        </w:rPr>
        <w:t>oners should always check with their jurisdiction A/B MAC to determine if additional policies have been determined for their region.</w:t>
      </w:r>
      <w:r w:rsidRPr="00B60D47">
        <w:rPr>
          <w:rFonts w:eastAsia="MS Mincho" w:cs="Georgia"/>
          <w:sz w:val="24"/>
          <w:szCs w:val="24"/>
          <w:lang w:eastAsia="ja-JP"/>
        </w:rPr>
        <w:t xml:space="preserve">  </w:t>
      </w:r>
      <w:r w:rsidRPr="00B60D47">
        <w:rPr>
          <w:rFonts w:eastAsia="MS Mincho" w:cs="Georgia"/>
          <w:i/>
          <w:sz w:val="24"/>
          <w:szCs w:val="24"/>
          <w:lang w:eastAsia="ja-JP"/>
        </w:rPr>
        <w:t>Commercial insurance may not require, or may have a different policy for functional reporting; consult commercial insurances individually for direction</w:t>
      </w:r>
      <w:r w:rsidRPr="00B60D47">
        <w:rPr>
          <w:rFonts w:eastAsia="MS Mincho" w:cs="Georgia"/>
          <w:sz w:val="24"/>
          <w:szCs w:val="24"/>
          <w:lang w:eastAsia="ja-JP"/>
        </w:rPr>
        <w:t xml:space="preserve">. </w:t>
      </w:r>
    </w:p>
    <w:p w14:paraId="4FCEAE60" w14:textId="77777777" w:rsidR="00703111" w:rsidRPr="00B60D47" w:rsidRDefault="00703111" w:rsidP="00703111">
      <w:pPr>
        <w:spacing w:after="0"/>
        <w:rPr>
          <w:rFonts w:eastAsia="MS Mincho" w:cs="Georgia"/>
          <w:sz w:val="24"/>
          <w:szCs w:val="24"/>
          <w:u w:val="single"/>
          <w:lang w:eastAsia="ja-JP"/>
        </w:rPr>
      </w:pPr>
    </w:p>
    <w:p w14:paraId="470488F8" w14:textId="77777777" w:rsidR="00703111" w:rsidRPr="00B60D47" w:rsidRDefault="00703111" w:rsidP="00703111">
      <w:pPr>
        <w:spacing w:after="0" w:line="240" w:lineRule="auto"/>
        <w:rPr>
          <w:rFonts w:eastAsia="MS Mincho" w:cs="Georgia"/>
          <w:sz w:val="24"/>
          <w:szCs w:val="24"/>
          <w:u w:val="single"/>
          <w:lang w:eastAsia="ja-JP"/>
        </w:rPr>
      </w:pPr>
      <w:r w:rsidRPr="00B60D47">
        <w:rPr>
          <w:rFonts w:eastAsia="MS Mincho" w:cs="Georgia"/>
          <w:sz w:val="24"/>
          <w:szCs w:val="24"/>
          <w:u w:val="single"/>
          <w:lang w:eastAsia="ja-JP"/>
        </w:rPr>
        <w:t>At evaluation</w:t>
      </w:r>
    </w:p>
    <w:p w14:paraId="140761BF" w14:textId="77777777" w:rsidR="00703111" w:rsidRPr="00B60D47" w:rsidRDefault="00703111" w:rsidP="00703111">
      <w:pPr>
        <w:numPr>
          <w:ilvl w:val="0"/>
          <w:numId w:val="3"/>
        </w:numPr>
        <w:spacing w:after="0" w:line="240" w:lineRule="auto"/>
        <w:contextualSpacing/>
        <w:rPr>
          <w:rFonts w:eastAsia="MS Mincho" w:cs="Georgia"/>
          <w:sz w:val="24"/>
          <w:szCs w:val="24"/>
          <w:lang w:eastAsia="ja-JP"/>
        </w:rPr>
      </w:pPr>
      <w:r w:rsidRPr="00B60D47">
        <w:rPr>
          <w:rFonts w:eastAsia="MS Mincho" w:cs="Georgia"/>
          <w:sz w:val="24"/>
          <w:szCs w:val="24"/>
          <w:lang w:eastAsia="ja-JP"/>
        </w:rPr>
        <w:t>Report G8987 and G8988, along with the related severity modifiers to report the current status and projected goal status.</w:t>
      </w:r>
    </w:p>
    <w:p w14:paraId="7A3D9315" w14:textId="77777777" w:rsidR="00703111" w:rsidRPr="00B60D47" w:rsidRDefault="00703111" w:rsidP="00703111">
      <w:pPr>
        <w:spacing w:after="0" w:line="240" w:lineRule="auto"/>
        <w:rPr>
          <w:rFonts w:eastAsia="MS Mincho" w:cs="Georgia"/>
          <w:sz w:val="24"/>
          <w:szCs w:val="24"/>
          <w:u w:val="single"/>
          <w:lang w:eastAsia="ja-JP"/>
        </w:rPr>
      </w:pPr>
      <w:r w:rsidRPr="00B60D47">
        <w:rPr>
          <w:rFonts w:eastAsia="MS Mincho" w:cs="Georgia"/>
          <w:sz w:val="24"/>
          <w:szCs w:val="24"/>
          <w:u w:val="single"/>
          <w:lang w:eastAsia="ja-JP"/>
        </w:rPr>
        <w:t>Progress Report</w:t>
      </w:r>
      <w:r w:rsidRPr="00B60D47">
        <w:rPr>
          <w:rFonts w:ascii="MS Mincho" w:eastAsia="MS Mincho" w:hAnsi="MS Mincho" w:cs="MS Mincho"/>
          <w:sz w:val="24"/>
          <w:szCs w:val="24"/>
          <w:lang w:eastAsia="ja-JP"/>
        </w:rPr>
        <w:t> </w:t>
      </w:r>
    </w:p>
    <w:p w14:paraId="27407D66" w14:textId="77777777" w:rsidR="00703111" w:rsidRPr="00B60D47" w:rsidRDefault="00703111" w:rsidP="00703111">
      <w:pPr>
        <w:numPr>
          <w:ilvl w:val="0"/>
          <w:numId w:val="3"/>
        </w:numPr>
        <w:spacing w:after="0" w:line="240" w:lineRule="auto"/>
        <w:contextualSpacing/>
        <w:rPr>
          <w:rFonts w:eastAsia="MS Mincho" w:cs="Georgia"/>
          <w:sz w:val="24"/>
          <w:szCs w:val="24"/>
          <w:lang w:eastAsia="ja-JP"/>
        </w:rPr>
      </w:pPr>
      <w:r w:rsidRPr="00B60D47">
        <w:rPr>
          <w:rFonts w:eastAsia="MS Mincho" w:cs="Georgia"/>
          <w:sz w:val="24"/>
          <w:szCs w:val="24"/>
          <w:lang w:eastAsia="ja-JP"/>
        </w:rPr>
        <w:t>Report G8987 and G8988, along with the related severity modifiers to report the current status and projected goal status.</w:t>
      </w:r>
      <w:r w:rsidRPr="00B60D47">
        <w:rPr>
          <w:rFonts w:ascii="MS Mincho" w:eastAsia="MS Mincho" w:hAnsi="MS Mincho" w:cs="MS Mincho"/>
          <w:sz w:val="24"/>
          <w:szCs w:val="24"/>
          <w:lang w:eastAsia="ja-JP"/>
        </w:rPr>
        <w:t> </w:t>
      </w:r>
    </w:p>
    <w:p w14:paraId="701773C4" w14:textId="77777777" w:rsidR="00703111" w:rsidRPr="00B60D47" w:rsidRDefault="00703111" w:rsidP="00703111">
      <w:pPr>
        <w:spacing w:after="0" w:line="240" w:lineRule="auto"/>
        <w:rPr>
          <w:rFonts w:eastAsia="MS Mincho" w:cs="Georgia"/>
          <w:sz w:val="24"/>
          <w:szCs w:val="24"/>
          <w:lang w:eastAsia="ja-JP"/>
        </w:rPr>
      </w:pPr>
      <w:r w:rsidRPr="00B60D47">
        <w:rPr>
          <w:rFonts w:eastAsia="MS Mincho" w:cs="Georgia"/>
          <w:sz w:val="24"/>
          <w:szCs w:val="24"/>
          <w:u w:val="single"/>
          <w:lang w:eastAsia="ja-JP"/>
        </w:rPr>
        <w:t>At discharge</w:t>
      </w:r>
      <w:r w:rsidRPr="00B60D47">
        <w:rPr>
          <w:rFonts w:eastAsia="MS Mincho" w:cs="Georgia"/>
          <w:sz w:val="24"/>
          <w:szCs w:val="24"/>
          <w:lang w:eastAsia="ja-JP"/>
        </w:rPr>
        <w:t xml:space="preserve"> </w:t>
      </w:r>
      <w:r w:rsidRPr="00B60D47">
        <w:rPr>
          <w:rFonts w:ascii="MS Mincho" w:eastAsia="MS Mincho" w:hAnsi="MS Mincho" w:cs="MS Mincho"/>
          <w:sz w:val="24"/>
          <w:szCs w:val="24"/>
          <w:lang w:eastAsia="ja-JP"/>
        </w:rPr>
        <w:t> </w:t>
      </w:r>
    </w:p>
    <w:p w14:paraId="4EC10B81" w14:textId="77777777" w:rsidR="00703111" w:rsidRPr="00B60D47" w:rsidRDefault="00703111" w:rsidP="00703111">
      <w:pPr>
        <w:numPr>
          <w:ilvl w:val="0"/>
          <w:numId w:val="3"/>
        </w:numPr>
        <w:spacing w:after="0" w:line="240" w:lineRule="auto"/>
        <w:contextualSpacing/>
        <w:rPr>
          <w:rFonts w:eastAsia="MS Mincho" w:cs="Georgia"/>
          <w:sz w:val="24"/>
          <w:szCs w:val="24"/>
          <w:lang w:eastAsia="ja-JP"/>
        </w:rPr>
      </w:pPr>
      <w:r w:rsidRPr="00B60D47">
        <w:rPr>
          <w:rFonts w:eastAsia="MS Mincho" w:cs="Georgia"/>
          <w:sz w:val="24"/>
          <w:szCs w:val="24"/>
          <w:lang w:eastAsia="ja-JP"/>
        </w:rPr>
        <w:t>Report G8988 and G8989, along with the related severity modifiers to report the projected goal and discharge status.</w:t>
      </w:r>
      <w:r w:rsidRPr="00B60D47">
        <w:rPr>
          <w:rFonts w:ascii="MS Mincho" w:eastAsia="MS Mincho" w:hAnsi="MS Mincho" w:cs="MS Mincho"/>
          <w:sz w:val="24"/>
          <w:szCs w:val="24"/>
          <w:lang w:eastAsia="ja-JP"/>
        </w:rPr>
        <w:t>  </w:t>
      </w:r>
    </w:p>
    <w:p w14:paraId="5EE343E1" w14:textId="77777777" w:rsidR="00703111" w:rsidRPr="00B60D47" w:rsidRDefault="00703111" w:rsidP="00703111">
      <w:pPr>
        <w:spacing w:after="0" w:line="240" w:lineRule="auto"/>
        <w:rPr>
          <w:rFonts w:eastAsia="MS Mincho" w:cs="Georgia"/>
          <w:sz w:val="24"/>
          <w:szCs w:val="24"/>
          <w:lang w:eastAsia="ja-JP"/>
        </w:rPr>
      </w:pPr>
      <w:r w:rsidRPr="00B60D47">
        <w:rPr>
          <w:rFonts w:eastAsia="MS Mincho" w:cs="Georgia"/>
          <w:sz w:val="24"/>
          <w:szCs w:val="24"/>
          <w:u w:val="single"/>
          <w:lang w:eastAsia="ja-JP"/>
        </w:rPr>
        <w:t>One-Time Therapy Visit</w:t>
      </w:r>
    </w:p>
    <w:p w14:paraId="4FAFFDC8" w14:textId="77777777" w:rsidR="00703111" w:rsidRPr="00B60D47" w:rsidRDefault="00703111" w:rsidP="00703111">
      <w:pPr>
        <w:numPr>
          <w:ilvl w:val="0"/>
          <w:numId w:val="3"/>
        </w:numPr>
        <w:spacing w:after="0" w:line="240" w:lineRule="auto"/>
        <w:contextualSpacing/>
        <w:rPr>
          <w:rFonts w:eastAsia="MS Mincho" w:cs="Georgia"/>
          <w:sz w:val="24"/>
          <w:szCs w:val="24"/>
          <w:u w:val="single"/>
          <w:lang w:eastAsia="ja-JP"/>
        </w:rPr>
      </w:pPr>
      <w:r w:rsidRPr="00B60D47">
        <w:rPr>
          <w:rFonts w:eastAsia="MS Mincho" w:cs="Georgia"/>
          <w:sz w:val="24"/>
          <w:szCs w:val="24"/>
          <w:lang w:eastAsia="ja-JP"/>
        </w:rPr>
        <w:t>When a beneficiary is seen and future therapy services are either not medically indicated or are going to be furnished by another provider</w:t>
      </w:r>
    </w:p>
    <w:p w14:paraId="2DA7C2D7" w14:textId="77777777" w:rsidR="00703111" w:rsidRPr="00B60D47" w:rsidRDefault="00703111" w:rsidP="00703111">
      <w:pPr>
        <w:numPr>
          <w:ilvl w:val="0"/>
          <w:numId w:val="3"/>
        </w:numPr>
        <w:spacing w:after="0" w:line="240" w:lineRule="auto"/>
        <w:contextualSpacing/>
        <w:rPr>
          <w:rFonts w:eastAsia="MS Mincho" w:cs="Georgia"/>
          <w:sz w:val="24"/>
          <w:szCs w:val="24"/>
          <w:u w:val="single"/>
          <w:lang w:eastAsia="ja-JP"/>
        </w:rPr>
      </w:pPr>
      <w:r w:rsidRPr="00B60D47">
        <w:rPr>
          <w:rFonts w:eastAsia="MS Mincho" w:cs="Georgia"/>
          <w:sz w:val="24"/>
          <w:szCs w:val="24"/>
          <w:lang w:eastAsia="ja-JP"/>
        </w:rPr>
        <w:t xml:space="preserve">Report for the date of service: </w:t>
      </w:r>
    </w:p>
    <w:p w14:paraId="17EA7C23" w14:textId="77777777" w:rsidR="00703111" w:rsidRPr="00B60D47" w:rsidRDefault="00703111" w:rsidP="00703111">
      <w:pPr>
        <w:numPr>
          <w:ilvl w:val="1"/>
          <w:numId w:val="3"/>
        </w:numPr>
        <w:spacing w:after="0" w:line="240" w:lineRule="auto"/>
        <w:contextualSpacing/>
        <w:rPr>
          <w:rFonts w:eastAsia="MS Mincho" w:cs="Georgia"/>
          <w:sz w:val="24"/>
          <w:szCs w:val="24"/>
          <w:u w:val="single"/>
          <w:lang w:eastAsia="ja-JP"/>
        </w:rPr>
      </w:pPr>
      <w:r w:rsidRPr="00B60D47">
        <w:rPr>
          <w:rFonts w:eastAsia="MS Mincho" w:cs="Georgia"/>
          <w:sz w:val="24"/>
          <w:szCs w:val="24"/>
          <w:lang w:eastAsia="ja-JP"/>
        </w:rPr>
        <w:t>G8987, G8988, G8989 (current status, goal status and discharge status) along with corresponding severity modifiers on each code line</w:t>
      </w:r>
      <w:r w:rsidRPr="00B60D47">
        <w:rPr>
          <w:rFonts w:ascii="MS Mincho" w:eastAsia="MS Mincho" w:hAnsi="MS Mincho" w:cs="MS Mincho"/>
          <w:sz w:val="24"/>
          <w:szCs w:val="24"/>
          <w:lang w:eastAsia="ja-JP"/>
        </w:rPr>
        <w:t> </w:t>
      </w:r>
    </w:p>
    <w:p w14:paraId="19A90FE0" w14:textId="77777777" w:rsidR="00703111" w:rsidRPr="00B60D47" w:rsidRDefault="00703111" w:rsidP="00703111">
      <w:pPr>
        <w:spacing w:after="0" w:line="240" w:lineRule="auto"/>
        <w:ind w:left="1440"/>
        <w:contextualSpacing/>
        <w:rPr>
          <w:rFonts w:eastAsia="MS Mincho" w:cs="Georgia"/>
          <w:sz w:val="24"/>
          <w:szCs w:val="24"/>
          <w:u w:val="single"/>
          <w:lang w:eastAsia="ja-JP"/>
        </w:rPr>
      </w:pPr>
    </w:p>
    <w:p w14:paraId="05D2D0F5" w14:textId="77777777" w:rsidR="00703111" w:rsidRPr="00B60D47" w:rsidRDefault="00703111" w:rsidP="00703111">
      <w:pPr>
        <w:spacing w:after="0" w:line="240" w:lineRule="auto"/>
        <w:rPr>
          <w:rFonts w:eastAsia="MS Mincho" w:cs="Georgia"/>
          <w:i/>
          <w:sz w:val="24"/>
          <w:szCs w:val="24"/>
          <w:u w:val="single"/>
          <w:lang w:eastAsia="ja-JP"/>
        </w:rPr>
      </w:pPr>
      <w:r w:rsidRPr="00B60D47">
        <w:rPr>
          <w:rFonts w:eastAsia="MS Mincho" w:cs="Georgia"/>
          <w:i/>
          <w:sz w:val="24"/>
          <w:szCs w:val="24"/>
          <w:lang w:eastAsia="ja-JP"/>
        </w:rPr>
        <w:t>The GO (OT) modifier must also be included on all functional code reporting lines.</w:t>
      </w:r>
    </w:p>
    <w:p w14:paraId="03A6EC8C" w14:textId="77777777" w:rsidR="00703111" w:rsidRPr="00B60D47" w:rsidRDefault="00703111" w:rsidP="00703111">
      <w:pPr>
        <w:spacing w:after="0" w:line="240" w:lineRule="auto"/>
        <w:rPr>
          <w:rFonts w:eastAsia="MS Mincho" w:cs="Georgia"/>
          <w:sz w:val="24"/>
          <w:szCs w:val="24"/>
          <w:lang w:eastAsia="ja-JP"/>
        </w:rPr>
      </w:pPr>
    </w:p>
    <w:tbl>
      <w:tblPr>
        <w:tblStyle w:val="TableGrid2"/>
        <w:tblW w:w="5601" w:type="dxa"/>
        <w:jc w:val="center"/>
        <w:tblLook w:val="04A0" w:firstRow="1" w:lastRow="0" w:firstColumn="1" w:lastColumn="0" w:noHBand="0" w:noVBand="1"/>
      </w:tblPr>
      <w:tblGrid>
        <w:gridCol w:w="1084"/>
        <w:gridCol w:w="4517"/>
      </w:tblGrid>
      <w:tr w:rsidR="00703111" w:rsidRPr="00B60D47" w14:paraId="2E0EF24A" w14:textId="77777777" w:rsidTr="00EC1E37">
        <w:trPr>
          <w:trHeight w:val="349"/>
          <w:jc w:val="center"/>
        </w:trPr>
        <w:tc>
          <w:tcPr>
            <w:tcW w:w="1084" w:type="dxa"/>
            <w:shd w:val="clear" w:color="auto" w:fill="F2F2F2" w:themeFill="background1" w:themeFillShade="F2"/>
            <w:vAlign w:val="center"/>
          </w:tcPr>
          <w:p w14:paraId="35CD6A69" w14:textId="77777777" w:rsidR="00703111" w:rsidRPr="00B60D47" w:rsidRDefault="00703111" w:rsidP="00FE03F4">
            <w:pPr>
              <w:jc w:val="center"/>
              <w:rPr>
                <w:rFonts w:eastAsia="Cambria" w:cs="Times New Roman"/>
                <w:b/>
                <w:sz w:val="24"/>
                <w:szCs w:val="24"/>
              </w:rPr>
            </w:pPr>
            <w:r w:rsidRPr="00B60D47">
              <w:rPr>
                <w:rFonts w:eastAsia="Cambria" w:cs="Times New Roman"/>
                <w:b/>
                <w:sz w:val="24"/>
                <w:szCs w:val="24"/>
              </w:rPr>
              <w:t>Modifier</w:t>
            </w:r>
          </w:p>
        </w:tc>
        <w:tc>
          <w:tcPr>
            <w:tcW w:w="4517" w:type="dxa"/>
            <w:shd w:val="clear" w:color="auto" w:fill="F2F2F2" w:themeFill="background1" w:themeFillShade="F2"/>
          </w:tcPr>
          <w:p w14:paraId="247816C9" w14:textId="77777777" w:rsidR="00703111" w:rsidRPr="00B60D47" w:rsidRDefault="00703111" w:rsidP="00FE03F4">
            <w:pPr>
              <w:rPr>
                <w:rFonts w:eastAsia="Cambria" w:cs="Times New Roman"/>
                <w:b/>
                <w:sz w:val="24"/>
                <w:szCs w:val="24"/>
              </w:rPr>
            </w:pPr>
            <w:r w:rsidRPr="00B60D47">
              <w:rPr>
                <w:rFonts w:eastAsia="Cambria" w:cs="Times New Roman"/>
                <w:b/>
                <w:sz w:val="24"/>
                <w:szCs w:val="24"/>
              </w:rPr>
              <w:t>Impairment Limitation Restriction</w:t>
            </w:r>
          </w:p>
        </w:tc>
      </w:tr>
      <w:tr w:rsidR="00703111" w:rsidRPr="00B60D47" w14:paraId="6B78D187" w14:textId="77777777" w:rsidTr="00EC1E37">
        <w:trPr>
          <w:trHeight w:val="449"/>
          <w:jc w:val="center"/>
        </w:trPr>
        <w:tc>
          <w:tcPr>
            <w:tcW w:w="1084" w:type="dxa"/>
            <w:vAlign w:val="center"/>
          </w:tcPr>
          <w:p w14:paraId="0E71CF7C" w14:textId="77777777" w:rsidR="00703111" w:rsidRPr="00B60D47" w:rsidRDefault="00703111" w:rsidP="00FE03F4">
            <w:pPr>
              <w:jc w:val="center"/>
              <w:rPr>
                <w:rFonts w:eastAsia="Cambria" w:cs="Times New Roman"/>
                <w:b/>
                <w:sz w:val="24"/>
                <w:szCs w:val="24"/>
              </w:rPr>
            </w:pPr>
            <w:r w:rsidRPr="00B60D47">
              <w:rPr>
                <w:rFonts w:eastAsia="Cambria" w:cs="Times New Roman"/>
                <w:b/>
                <w:sz w:val="24"/>
                <w:szCs w:val="24"/>
              </w:rPr>
              <w:t>CH</w:t>
            </w:r>
          </w:p>
        </w:tc>
        <w:tc>
          <w:tcPr>
            <w:tcW w:w="4517" w:type="dxa"/>
            <w:vAlign w:val="center"/>
          </w:tcPr>
          <w:p w14:paraId="3F319047" w14:textId="77777777" w:rsidR="00703111" w:rsidRPr="00B60D47" w:rsidRDefault="00703111" w:rsidP="00EC1E37">
            <w:pPr>
              <w:rPr>
                <w:rFonts w:eastAsia="Cambria" w:cs="Times New Roman"/>
                <w:sz w:val="24"/>
                <w:szCs w:val="24"/>
              </w:rPr>
            </w:pPr>
            <w:r w:rsidRPr="00B60D47">
              <w:rPr>
                <w:rFonts w:eastAsia="Cambria" w:cs="Times New Roman"/>
                <w:sz w:val="24"/>
                <w:szCs w:val="24"/>
              </w:rPr>
              <w:t xml:space="preserve">0 </w:t>
            </w:r>
            <w:r w:rsidR="00EC1E37" w:rsidRPr="00B60D47">
              <w:rPr>
                <w:rFonts w:eastAsia="Cambria" w:cs="Times New Roman"/>
                <w:sz w:val="24"/>
                <w:szCs w:val="24"/>
              </w:rPr>
              <w:t xml:space="preserve">% </w:t>
            </w:r>
            <w:r w:rsidRPr="00B60D47">
              <w:rPr>
                <w:rFonts w:eastAsia="Cambria" w:cs="Times New Roman"/>
                <w:sz w:val="24"/>
                <w:szCs w:val="24"/>
              </w:rPr>
              <w:t xml:space="preserve">impaired, limited or restricted </w:t>
            </w:r>
          </w:p>
        </w:tc>
      </w:tr>
      <w:tr w:rsidR="00703111" w:rsidRPr="00B60D47" w14:paraId="103BDA0D" w14:textId="77777777" w:rsidTr="00EC1E37">
        <w:trPr>
          <w:trHeight w:val="260"/>
          <w:jc w:val="center"/>
        </w:trPr>
        <w:tc>
          <w:tcPr>
            <w:tcW w:w="1084" w:type="dxa"/>
            <w:vAlign w:val="center"/>
          </w:tcPr>
          <w:p w14:paraId="150B0ACD" w14:textId="77777777" w:rsidR="00703111" w:rsidRPr="00B60D47" w:rsidRDefault="00703111" w:rsidP="00FE03F4">
            <w:pPr>
              <w:jc w:val="center"/>
              <w:rPr>
                <w:rFonts w:eastAsia="Cambria" w:cs="Times New Roman"/>
                <w:b/>
                <w:sz w:val="24"/>
                <w:szCs w:val="24"/>
              </w:rPr>
            </w:pPr>
            <w:r w:rsidRPr="00B60D47">
              <w:rPr>
                <w:rFonts w:eastAsia="Cambria" w:cs="Times New Roman"/>
                <w:b/>
                <w:sz w:val="24"/>
                <w:szCs w:val="24"/>
              </w:rPr>
              <w:t>CI</w:t>
            </w:r>
          </w:p>
        </w:tc>
        <w:tc>
          <w:tcPr>
            <w:tcW w:w="4517" w:type="dxa"/>
            <w:vAlign w:val="center"/>
          </w:tcPr>
          <w:p w14:paraId="63AA1D88" w14:textId="77777777" w:rsidR="00703111" w:rsidRPr="00B60D47" w:rsidRDefault="00EC1E37" w:rsidP="00EC1E37">
            <w:pPr>
              <w:rPr>
                <w:rFonts w:eastAsia="Cambria" w:cs="Times New Roman"/>
                <w:sz w:val="24"/>
                <w:szCs w:val="24"/>
              </w:rPr>
            </w:pPr>
            <w:r w:rsidRPr="00B60D47">
              <w:rPr>
                <w:rFonts w:eastAsia="Cambria" w:cs="Times New Roman"/>
                <w:sz w:val="24"/>
                <w:szCs w:val="24"/>
              </w:rPr>
              <w:t>1% - 19%</w:t>
            </w:r>
            <w:r w:rsidR="00703111" w:rsidRPr="00B60D47">
              <w:rPr>
                <w:rFonts w:eastAsia="Cambria" w:cs="Times New Roman"/>
                <w:sz w:val="24"/>
                <w:szCs w:val="24"/>
              </w:rPr>
              <w:t xml:space="preserve"> 1 impaired, limited or restricted </w:t>
            </w:r>
          </w:p>
        </w:tc>
      </w:tr>
      <w:tr w:rsidR="00703111" w:rsidRPr="00B60D47" w14:paraId="4C5573D6" w14:textId="77777777" w:rsidTr="00EC1E37">
        <w:trPr>
          <w:trHeight w:val="170"/>
          <w:jc w:val="center"/>
        </w:trPr>
        <w:tc>
          <w:tcPr>
            <w:tcW w:w="1084" w:type="dxa"/>
            <w:vAlign w:val="center"/>
          </w:tcPr>
          <w:p w14:paraId="6328F0EC" w14:textId="77777777" w:rsidR="00703111" w:rsidRPr="00B60D47" w:rsidRDefault="00703111" w:rsidP="00FE03F4">
            <w:pPr>
              <w:jc w:val="center"/>
              <w:rPr>
                <w:rFonts w:eastAsia="Cambria" w:cs="Times New Roman"/>
                <w:b/>
                <w:sz w:val="24"/>
                <w:szCs w:val="24"/>
              </w:rPr>
            </w:pPr>
            <w:r w:rsidRPr="00B60D47">
              <w:rPr>
                <w:rFonts w:eastAsia="Cambria" w:cs="Times New Roman"/>
                <w:b/>
                <w:sz w:val="24"/>
                <w:szCs w:val="24"/>
              </w:rPr>
              <w:t>CJ</w:t>
            </w:r>
          </w:p>
        </w:tc>
        <w:tc>
          <w:tcPr>
            <w:tcW w:w="4517" w:type="dxa"/>
            <w:vAlign w:val="center"/>
          </w:tcPr>
          <w:p w14:paraId="34AF8386" w14:textId="77777777" w:rsidR="00703111" w:rsidRPr="00B60D47" w:rsidRDefault="00EC1E37" w:rsidP="00EC1E37">
            <w:pPr>
              <w:rPr>
                <w:rFonts w:eastAsia="Cambria" w:cs="Times New Roman"/>
                <w:sz w:val="24"/>
                <w:szCs w:val="24"/>
              </w:rPr>
            </w:pPr>
            <w:r w:rsidRPr="00B60D47">
              <w:rPr>
                <w:rFonts w:eastAsia="Cambria" w:cs="Times New Roman"/>
                <w:sz w:val="24"/>
                <w:szCs w:val="24"/>
              </w:rPr>
              <w:t xml:space="preserve">20% - 39% </w:t>
            </w:r>
            <w:r w:rsidR="00703111" w:rsidRPr="00B60D47">
              <w:rPr>
                <w:rFonts w:eastAsia="Cambria" w:cs="Times New Roman"/>
                <w:sz w:val="24"/>
                <w:szCs w:val="24"/>
              </w:rPr>
              <w:t xml:space="preserve">impaired, limited or restricted </w:t>
            </w:r>
          </w:p>
        </w:tc>
      </w:tr>
      <w:tr w:rsidR="00703111" w:rsidRPr="00B60D47" w14:paraId="626DCF58" w14:textId="77777777" w:rsidTr="00EC1E37">
        <w:trPr>
          <w:trHeight w:val="80"/>
          <w:jc w:val="center"/>
        </w:trPr>
        <w:tc>
          <w:tcPr>
            <w:tcW w:w="1084" w:type="dxa"/>
            <w:vAlign w:val="center"/>
          </w:tcPr>
          <w:p w14:paraId="0549AF83" w14:textId="77777777" w:rsidR="00703111" w:rsidRPr="00B60D47" w:rsidRDefault="00703111" w:rsidP="00FE03F4">
            <w:pPr>
              <w:jc w:val="center"/>
              <w:rPr>
                <w:rFonts w:eastAsia="Cambria" w:cs="Times New Roman"/>
                <w:b/>
                <w:sz w:val="24"/>
                <w:szCs w:val="24"/>
              </w:rPr>
            </w:pPr>
            <w:r w:rsidRPr="00B60D47">
              <w:rPr>
                <w:rFonts w:eastAsia="Cambria" w:cs="Times New Roman"/>
                <w:b/>
                <w:sz w:val="24"/>
                <w:szCs w:val="24"/>
              </w:rPr>
              <w:t>CK</w:t>
            </w:r>
          </w:p>
        </w:tc>
        <w:tc>
          <w:tcPr>
            <w:tcW w:w="4517" w:type="dxa"/>
            <w:vAlign w:val="center"/>
          </w:tcPr>
          <w:p w14:paraId="76DEF51A" w14:textId="77777777" w:rsidR="00703111" w:rsidRPr="00B60D47" w:rsidRDefault="00703111" w:rsidP="00EC1E37">
            <w:pPr>
              <w:rPr>
                <w:rFonts w:eastAsia="Cambria" w:cs="Times New Roman"/>
                <w:sz w:val="24"/>
                <w:szCs w:val="24"/>
              </w:rPr>
            </w:pPr>
            <w:r w:rsidRPr="00B60D47">
              <w:rPr>
                <w:rFonts w:eastAsia="Cambria" w:cs="Times New Roman"/>
                <w:sz w:val="24"/>
                <w:szCs w:val="24"/>
              </w:rPr>
              <w:t>40</w:t>
            </w:r>
            <w:r w:rsidR="00EC1E37" w:rsidRPr="00B60D47">
              <w:rPr>
                <w:rFonts w:eastAsia="Cambria" w:cs="Times New Roman"/>
                <w:sz w:val="24"/>
                <w:szCs w:val="24"/>
              </w:rPr>
              <w:t>% - 59%</w:t>
            </w:r>
            <w:r w:rsidRPr="00B60D47">
              <w:rPr>
                <w:rFonts w:eastAsia="Cambria" w:cs="Times New Roman"/>
                <w:sz w:val="24"/>
                <w:szCs w:val="24"/>
              </w:rPr>
              <w:t xml:space="preserve"> impaired, limited or restricted </w:t>
            </w:r>
          </w:p>
        </w:tc>
      </w:tr>
      <w:tr w:rsidR="00703111" w:rsidRPr="00B60D47" w14:paraId="7FA0FDC7" w14:textId="77777777" w:rsidTr="00EC1E37">
        <w:trPr>
          <w:trHeight w:val="56"/>
          <w:jc w:val="center"/>
        </w:trPr>
        <w:tc>
          <w:tcPr>
            <w:tcW w:w="1084" w:type="dxa"/>
            <w:vAlign w:val="center"/>
          </w:tcPr>
          <w:p w14:paraId="29B84833" w14:textId="77777777" w:rsidR="00703111" w:rsidRPr="00B60D47" w:rsidRDefault="00703111" w:rsidP="00FE03F4">
            <w:pPr>
              <w:jc w:val="center"/>
              <w:rPr>
                <w:rFonts w:eastAsia="Cambria" w:cs="Times New Roman"/>
                <w:b/>
                <w:sz w:val="24"/>
                <w:szCs w:val="24"/>
              </w:rPr>
            </w:pPr>
            <w:r w:rsidRPr="00B60D47">
              <w:rPr>
                <w:rFonts w:eastAsia="Cambria" w:cs="Times New Roman"/>
                <w:b/>
                <w:sz w:val="24"/>
                <w:szCs w:val="24"/>
              </w:rPr>
              <w:t>CL</w:t>
            </w:r>
          </w:p>
        </w:tc>
        <w:tc>
          <w:tcPr>
            <w:tcW w:w="4517" w:type="dxa"/>
            <w:vAlign w:val="center"/>
          </w:tcPr>
          <w:p w14:paraId="1DB68F37" w14:textId="77777777" w:rsidR="00703111" w:rsidRPr="00B60D47" w:rsidRDefault="00703111" w:rsidP="00EC1E37">
            <w:pPr>
              <w:rPr>
                <w:rFonts w:eastAsia="Cambria" w:cs="Times New Roman"/>
                <w:sz w:val="24"/>
                <w:szCs w:val="24"/>
              </w:rPr>
            </w:pPr>
            <w:r w:rsidRPr="00B60D47">
              <w:rPr>
                <w:rFonts w:eastAsia="Cambria" w:cs="Times New Roman"/>
                <w:sz w:val="24"/>
                <w:szCs w:val="24"/>
              </w:rPr>
              <w:t>60</w:t>
            </w:r>
            <w:r w:rsidR="00EC1E37" w:rsidRPr="00B60D47">
              <w:rPr>
                <w:rFonts w:eastAsia="Cambria" w:cs="Times New Roman"/>
                <w:sz w:val="24"/>
                <w:szCs w:val="24"/>
              </w:rPr>
              <w:t>% - 79%</w:t>
            </w:r>
            <w:r w:rsidRPr="00B60D47">
              <w:rPr>
                <w:rFonts w:eastAsia="Cambria" w:cs="Times New Roman"/>
                <w:sz w:val="24"/>
                <w:szCs w:val="24"/>
              </w:rPr>
              <w:t xml:space="preserve"> impaired, limited or restricted </w:t>
            </w:r>
          </w:p>
        </w:tc>
      </w:tr>
      <w:tr w:rsidR="00703111" w:rsidRPr="00B60D47" w14:paraId="29FDFE6C" w14:textId="77777777" w:rsidTr="00EC1E37">
        <w:trPr>
          <w:trHeight w:val="56"/>
          <w:jc w:val="center"/>
        </w:trPr>
        <w:tc>
          <w:tcPr>
            <w:tcW w:w="1084" w:type="dxa"/>
            <w:vAlign w:val="center"/>
          </w:tcPr>
          <w:p w14:paraId="5E34C276" w14:textId="77777777" w:rsidR="00703111" w:rsidRPr="00B60D47" w:rsidRDefault="00703111" w:rsidP="00FE03F4">
            <w:pPr>
              <w:jc w:val="center"/>
              <w:rPr>
                <w:rFonts w:eastAsia="Cambria" w:cs="Times New Roman"/>
                <w:b/>
                <w:sz w:val="24"/>
                <w:szCs w:val="24"/>
              </w:rPr>
            </w:pPr>
            <w:r w:rsidRPr="00B60D47">
              <w:rPr>
                <w:rFonts w:eastAsia="Cambria" w:cs="Times New Roman"/>
                <w:b/>
                <w:sz w:val="24"/>
                <w:szCs w:val="24"/>
              </w:rPr>
              <w:t>CM</w:t>
            </w:r>
          </w:p>
        </w:tc>
        <w:tc>
          <w:tcPr>
            <w:tcW w:w="4517" w:type="dxa"/>
            <w:vAlign w:val="center"/>
          </w:tcPr>
          <w:p w14:paraId="29151CC8" w14:textId="77777777" w:rsidR="00703111" w:rsidRPr="00B60D47" w:rsidRDefault="00703111" w:rsidP="00EC1E37">
            <w:pPr>
              <w:rPr>
                <w:rFonts w:eastAsia="Cambria" w:cs="Times New Roman"/>
                <w:sz w:val="24"/>
                <w:szCs w:val="24"/>
              </w:rPr>
            </w:pPr>
            <w:r w:rsidRPr="00B60D47">
              <w:rPr>
                <w:rFonts w:eastAsia="Cambria" w:cs="Times New Roman"/>
                <w:sz w:val="24"/>
                <w:szCs w:val="24"/>
              </w:rPr>
              <w:t>80</w:t>
            </w:r>
            <w:r w:rsidR="00EC1E37" w:rsidRPr="00B60D47">
              <w:rPr>
                <w:rFonts w:eastAsia="Cambria" w:cs="Times New Roman"/>
                <w:sz w:val="24"/>
                <w:szCs w:val="24"/>
              </w:rPr>
              <w:t>% - 99%</w:t>
            </w:r>
            <w:r w:rsidRPr="00B60D47">
              <w:rPr>
                <w:rFonts w:eastAsia="Cambria" w:cs="Times New Roman"/>
                <w:sz w:val="24"/>
                <w:szCs w:val="24"/>
              </w:rPr>
              <w:t xml:space="preserve"> impaired, limited or restricted </w:t>
            </w:r>
          </w:p>
        </w:tc>
      </w:tr>
      <w:tr w:rsidR="00703111" w:rsidRPr="00B60D47" w14:paraId="4A571BE1" w14:textId="77777777" w:rsidTr="00EC1E37">
        <w:trPr>
          <w:trHeight w:val="80"/>
          <w:jc w:val="center"/>
        </w:trPr>
        <w:tc>
          <w:tcPr>
            <w:tcW w:w="1084" w:type="dxa"/>
            <w:vAlign w:val="center"/>
          </w:tcPr>
          <w:p w14:paraId="10163FF1" w14:textId="77777777" w:rsidR="00703111" w:rsidRPr="00B60D47" w:rsidRDefault="00703111" w:rsidP="00FE03F4">
            <w:pPr>
              <w:jc w:val="center"/>
              <w:rPr>
                <w:rFonts w:eastAsia="Cambria" w:cs="Times New Roman"/>
                <w:b/>
                <w:sz w:val="24"/>
                <w:szCs w:val="24"/>
              </w:rPr>
            </w:pPr>
            <w:r w:rsidRPr="00B60D47">
              <w:rPr>
                <w:rFonts w:eastAsia="Cambria" w:cs="Times New Roman"/>
                <w:b/>
                <w:sz w:val="24"/>
                <w:szCs w:val="24"/>
              </w:rPr>
              <w:t>CN</w:t>
            </w:r>
          </w:p>
        </w:tc>
        <w:tc>
          <w:tcPr>
            <w:tcW w:w="4517" w:type="dxa"/>
            <w:vAlign w:val="center"/>
          </w:tcPr>
          <w:p w14:paraId="409FB7B3" w14:textId="77777777" w:rsidR="00703111" w:rsidRPr="00B60D47" w:rsidRDefault="00EC1E37" w:rsidP="00EC1E37">
            <w:pPr>
              <w:rPr>
                <w:rFonts w:eastAsia="Cambria" w:cs="Times New Roman"/>
                <w:sz w:val="24"/>
                <w:szCs w:val="24"/>
              </w:rPr>
            </w:pPr>
            <w:r w:rsidRPr="00B60D47">
              <w:rPr>
                <w:rFonts w:eastAsia="Cambria" w:cs="Times New Roman"/>
                <w:sz w:val="24"/>
                <w:szCs w:val="24"/>
              </w:rPr>
              <w:t xml:space="preserve">100% </w:t>
            </w:r>
            <w:r w:rsidR="00703111" w:rsidRPr="00B60D47">
              <w:rPr>
                <w:rFonts w:eastAsia="Cambria" w:cs="Times New Roman"/>
                <w:sz w:val="24"/>
                <w:szCs w:val="24"/>
              </w:rPr>
              <w:t xml:space="preserve">impaired, limited or restricted </w:t>
            </w:r>
          </w:p>
        </w:tc>
      </w:tr>
    </w:tbl>
    <w:p w14:paraId="0AD55604" w14:textId="77777777" w:rsidR="00703111" w:rsidRPr="00B60D47" w:rsidRDefault="00703111" w:rsidP="00703111">
      <w:pPr>
        <w:rPr>
          <w:sz w:val="24"/>
          <w:szCs w:val="24"/>
        </w:rPr>
      </w:pPr>
    </w:p>
    <w:p w14:paraId="0022CDBA" w14:textId="77777777" w:rsidR="00C1769A" w:rsidRDefault="00C1769A" w:rsidP="00703111">
      <w:pPr>
        <w:rPr>
          <w:sz w:val="24"/>
          <w:szCs w:val="24"/>
        </w:rPr>
      </w:pPr>
    </w:p>
    <w:p w14:paraId="355191AC" w14:textId="77777777" w:rsidR="00703111" w:rsidRPr="00B60D47" w:rsidRDefault="00703111" w:rsidP="00703111">
      <w:pPr>
        <w:rPr>
          <w:sz w:val="24"/>
          <w:szCs w:val="24"/>
        </w:rPr>
      </w:pPr>
      <w:r w:rsidRPr="00B60D47">
        <w:rPr>
          <w:sz w:val="24"/>
          <w:szCs w:val="24"/>
        </w:rPr>
        <w:lastRenderedPageBreak/>
        <w:t>Example using CMS 1500 form - Evaluation</w:t>
      </w:r>
    </w:p>
    <w:p w14:paraId="154E527F" w14:textId="77777777" w:rsidR="00703111" w:rsidRPr="00B60D47" w:rsidRDefault="00703111" w:rsidP="00703111">
      <w:pPr>
        <w:rPr>
          <w:sz w:val="24"/>
          <w:szCs w:val="24"/>
        </w:rPr>
      </w:pPr>
      <w:r w:rsidRPr="00B60D47">
        <w:rPr>
          <w:noProof/>
          <w:sz w:val="24"/>
          <w:szCs w:val="24"/>
        </w:rPr>
        <w:drawing>
          <wp:inline distT="0" distB="0" distL="0" distR="0" wp14:anchorId="6F412314" wp14:editId="30EBAE87">
            <wp:extent cx="5943600" cy="19898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989867"/>
                    </a:xfrm>
                    <a:prstGeom prst="rect">
                      <a:avLst/>
                    </a:prstGeom>
                    <a:noFill/>
                    <a:ln>
                      <a:noFill/>
                    </a:ln>
                  </pic:spPr>
                </pic:pic>
              </a:graphicData>
            </a:graphic>
          </wp:inline>
        </w:drawing>
      </w:r>
    </w:p>
    <w:p w14:paraId="78BF91E6" w14:textId="77777777" w:rsidR="00703111" w:rsidRPr="00B60D47" w:rsidRDefault="00703111" w:rsidP="00703111">
      <w:pPr>
        <w:rPr>
          <w:sz w:val="24"/>
          <w:szCs w:val="24"/>
        </w:rPr>
      </w:pPr>
      <w:r w:rsidRPr="00B60D47">
        <w:rPr>
          <w:sz w:val="24"/>
          <w:szCs w:val="24"/>
        </w:rPr>
        <w:t>Example using PC-ACE Pro32 – Progress Note</w:t>
      </w:r>
    </w:p>
    <w:p w14:paraId="684D147F" w14:textId="77777777" w:rsidR="00703111" w:rsidRPr="00B60D47" w:rsidRDefault="00703111" w:rsidP="00703111">
      <w:pPr>
        <w:rPr>
          <w:sz w:val="24"/>
          <w:szCs w:val="24"/>
        </w:rPr>
      </w:pPr>
      <w:r w:rsidRPr="00B60D47">
        <w:rPr>
          <w:noProof/>
          <w:sz w:val="24"/>
          <w:szCs w:val="24"/>
        </w:rPr>
        <w:drawing>
          <wp:anchor distT="0" distB="0" distL="114300" distR="114300" simplePos="0" relativeHeight="251721728" behindDoc="1" locked="0" layoutInCell="1" allowOverlap="1" wp14:anchorId="5C93390C" wp14:editId="1700708E">
            <wp:simplePos x="0" y="0"/>
            <wp:positionH relativeFrom="column">
              <wp:posOffset>357505</wp:posOffset>
            </wp:positionH>
            <wp:positionV relativeFrom="paragraph">
              <wp:posOffset>33655</wp:posOffset>
            </wp:positionV>
            <wp:extent cx="5292090" cy="3037840"/>
            <wp:effectExtent l="0" t="0" r="3810" b="0"/>
            <wp:wrapThrough wrapText="bothSides">
              <wp:wrapPolygon edited="0">
                <wp:start x="0" y="0"/>
                <wp:lineTo x="0" y="21401"/>
                <wp:lineTo x="21538" y="21401"/>
                <wp:lineTo x="2153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23250" t="20131" r="21885" b="23851"/>
                    <a:stretch/>
                  </pic:blipFill>
                  <pic:spPr bwMode="auto">
                    <a:xfrm>
                      <a:off x="0" y="0"/>
                      <a:ext cx="5292090" cy="3037840"/>
                    </a:xfrm>
                    <a:prstGeom prst="rect">
                      <a:avLst/>
                    </a:prstGeom>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7018345C" w14:textId="77777777" w:rsidR="00703111" w:rsidRPr="00B60D47" w:rsidRDefault="00703111" w:rsidP="00703111">
      <w:pPr>
        <w:rPr>
          <w:sz w:val="24"/>
          <w:szCs w:val="24"/>
        </w:rPr>
      </w:pPr>
    </w:p>
    <w:p w14:paraId="6B9DA0A9" w14:textId="77777777" w:rsidR="00703111" w:rsidRPr="00B60D47" w:rsidRDefault="00703111" w:rsidP="00703111">
      <w:pPr>
        <w:rPr>
          <w:sz w:val="24"/>
          <w:szCs w:val="24"/>
        </w:rPr>
      </w:pPr>
    </w:p>
    <w:p w14:paraId="19295B53" w14:textId="77777777" w:rsidR="00703111" w:rsidRPr="00B60D47" w:rsidRDefault="00703111" w:rsidP="00703111">
      <w:pPr>
        <w:rPr>
          <w:sz w:val="24"/>
          <w:szCs w:val="24"/>
        </w:rPr>
      </w:pPr>
    </w:p>
    <w:p w14:paraId="62A1303B" w14:textId="77777777" w:rsidR="00703111" w:rsidRPr="00B60D47" w:rsidRDefault="00703111" w:rsidP="00703111">
      <w:pPr>
        <w:rPr>
          <w:sz w:val="24"/>
          <w:szCs w:val="24"/>
        </w:rPr>
      </w:pPr>
    </w:p>
    <w:p w14:paraId="5CC4204C" w14:textId="77777777" w:rsidR="00703111" w:rsidRPr="00B60D47" w:rsidRDefault="00703111" w:rsidP="00703111">
      <w:pPr>
        <w:rPr>
          <w:sz w:val="24"/>
          <w:szCs w:val="24"/>
        </w:rPr>
      </w:pPr>
    </w:p>
    <w:p w14:paraId="6B17EDC8" w14:textId="77777777" w:rsidR="00703111" w:rsidRPr="00B60D47" w:rsidRDefault="00703111" w:rsidP="00703111">
      <w:pPr>
        <w:rPr>
          <w:sz w:val="24"/>
          <w:szCs w:val="24"/>
        </w:rPr>
      </w:pPr>
    </w:p>
    <w:p w14:paraId="1009FA42" w14:textId="77777777" w:rsidR="00703111" w:rsidRPr="00B60D47" w:rsidRDefault="00703111" w:rsidP="00703111">
      <w:pPr>
        <w:rPr>
          <w:sz w:val="24"/>
          <w:szCs w:val="24"/>
        </w:rPr>
      </w:pPr>
    </w:p>
    <w:p w14:paraId="69D27F54" w14:textId="77777777" w:rsidR="00703111" w:rsidRPr="00B60D47" w:rsidRDefault="00703111" w:rsidP="00703111">
      <w:pPr>
        <w:rPr>
          <w:sz w:val="24"/>
          <w:szCs w:val="24"/>
        </w:rPr>
      </w:pPr>
    </w:p>
    <w:p w14:paraId="4B6BB30D" w14:textId="77777777" w:rsidR="00703111" w:rsidRPr="00B60D47" w:rsidRDefault="00703111" w:rsidP="00703111">
      <w:pPr>
        <w:rPr>
          <w:sz w:val="24"/>
          <w:szCs w:val="24"/>
        </w:rPr>
      </w:pPr>
    </w:p>
    <w:p w14:paraId="13FCC1AE" w14:textId="61087B86" w:rsidR="00703111" w:rsidRPr="00B60D47" w:rsidRDefault="00703111" w:rsidP="00703111">
      <w:pPr>
        <w:rPr>
          <w:sz w:val="24"/>
          <w:szCs w:val="24"/>
        </w:rPr>
      </w:pPr>
      <w:r w:rsidRPr="00B60D47">
        <w:rPr>
          <w:noProof/>
          <w:sz w:val="24"/>
          <w:szCs w:val="24"/>
        </w:rPr>
        <w:drawing>
          <wp:anchor distT="0" distB="0" distL="114300" distR="114300" simplePos="0" relativeHeight="251720704" behindDoc="1" locked="0" layoutInCell="1" allowOverlap="1" wp14:anchorId="06EAC058" wp14:editId="76E1B1C1">
            <wp:simplePos x="0" y="0"/>
            <wp:positionH relativeFrom="column">
              <wp:posOffset>102235</wp:posOffset>
            </wp:positionH>
            <wp:positionV relativeFrom="paragraph">
              <wp:posOffset>278130</wp:posOffset>
            </wp:positionV>
            <wp:extent cx="5589905" cy="1696720"/>
            <wp:effectExtent l="0" t="0" r="0" b="0"/>
            <wp:wrapThrough wrapText="bothSides">
              <wp:wrapPolygon edited="0">
                <wp:start x="0" y="0"/>
                <wp:lineTo x="0" y="21341"/>
                <wp:lineTo x="21494" y="21341"/>
                <wp:lineTo x="2149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l="4183" t="20788" r="9103" b="32385"/>
                    <a:stretch/>
                  </pic:blipFill>
                  <pic:spPr bwMode="auto">
                    <a:xfrm>
                      <a:off x="0" y="0"/>
                      <a:ext cx="5589905" cy="1696720"/>
                    </a:xfrm>
                    <a:prstGeom prst="rect">
                      <a:avLst/>
                    </a:prstGeom>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r w:rsidRPr="00B60D47">
        <w:rPr>
          <w:sz w:val="24"/>
          <w:szCs w:val="24"/>
        </w:rPr>
        <w:t xml:space="preserve">Example using CMS 1500 form - Discharge </w:t>
      </w:r>
    </w:p>
    <w:p w14:paraId="629EDD77" w14:textId="77777777" w:rsidR="00703111" w:rsidRPr="00B60D47" w:rsidRDefault="00703111" w:rsidP="00703111">
      <w:pPr>
        <w:rPr>
          <w:sz w:val="24"/>
          <w:szCs w:val="24"/>
        </w:rPr>
      </w:pPr>
      <w:r w:rsidRPr="00B60D47">
        <w:rPr>
          <w:noProof/>
          <w:sz w:val="24"/>
          <w:szCs w:val="24"/>
        </w:rPr>
        <w:lastRenderedPageBreak/>
        <w:drawing>
          <wp:anchor distT="0" distB="0" distL="114300" distR="114300" simplePos="0" relativeHeight="251722752" behindDoc="1" locked="0" layoutInCell="1" allowOverlap="1" wp14:anchorId="4B6D2562" wp14:editId="35400C93">
            <wp:simplePos x="0" y="0"/>
            <wp:positionH relativeFrom="column">
              <wp:posOffset>350520</wp:posOffset>
            </wp:positionH>
            <wp:positionV relativeFrom="paragraph">
              <wp:posOffset>343535</wp:posOffset>
            </wp:positionV>
            <wp:extent cx="5239385" cy="3072130"/>
            <wp:effectExtent l="0" t="0" r="0" b="0"/>
            <wp:wrapThrough wrapText="bothSides">
              <wp:wrapPolygon edited="0">
                <wp:start x="0" y="0"/>
                <wp:lineTo x="0" y="21430"/>
                <wp:lineTo x="21519" y="21430"/>
                <wp:lineTo x="21519"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23127" t="20132" r="22131" b="22757"/>
                    <a:stretch/>
                  </pic:blipFill>
                  <pic:spPr bwMode="auto">
                    <a:xfrm>
                      <a:off x="0" y="0"/>
                      <a:ext cx="5239385" cy="3072130"/>
                    </a:xfrm>
                    <a:prstGeom prst="rect">
                      <a:avLst/>
                    </a:prstGeom>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r w:rsidRPr="00B60D47">
        <w:rPr>
          <w:sz w:val="24"/>
          <w:szCs w:val="24"/>
        </w:rPr>
        <w:t>Example using PC-ACE Pro32 – One Time Visit</w:t>
      </w:r>
    </w:p>
    <w:p w14:paraId="03A31359" w14:textId="77777777" w:rsidR="00703111" w:rsidRPr="00B60D47" w:rsidRDefault="00703111" w:rsidP="00703111">
      <w:pPr>
        <w:rPr>
          <w:sz w:val="24"/>
          <w:szCs w:val="24"/>
        </w:rPr>
      </w:pPr>
    </w:p>
    <w:p w14:paraId="2229ED23" w14:textId="77777777" w:rsidR="00703111" w:rsidRPr="00B60D47" w:rsidRDefault="00703111" w:rsidP="00703111">
      <w:pPr>
        <w:rPr>
          <w:sz w:val="24"/>
          <w:szCs w:val="24"/>
        </w:rPr>
      </w:pPr>
    </w:p>
    <w:p w14:paraId="3D7B2D35" w14:textId="77777777" w:rsidR="00703111" w:rsidRPr="00B60D47" w:rsidRDefault="00703111" w:rsidP="00703111">
      <w:pPr>
        <w:rPr>
          <w:sz w:val="24"/>
          <w:szCs w:val="24"/>
        </w:rPr>
      </w:pPr>
    </w:p>
    <w:p w14:paraId="39822DC2" w14:textId="77777777" w:rsidR="00703111" w:rsidRPr="00B60D47" w:rsidRDefault="00703111" w:rsidP="00703111">
      <w:pPr>
        <w:rPr>
          <w:sz w:val="24"/>
          <w:szCs w:val="24"/>
        </w:rPr>
      </w:pPr>
    </w:p>
    <w:p w14:paraId="52224DB5" w14:textId="77777777" w:rsidR="00703111" w:rsidRPr="00B60D47" w:rsidRDefault="00703111" w:rsidP="00703111">
      <w:pPr>
        <w:rPr>
          <w:sz w:val="24"/>
          <w:szCs w:val="24"/>
        </w:rPr>
      </w:pPr>
    </w:p>
    <w:p w14:paraId="090BF79E" w14:textId="77777777" w:rsidR="00703111" w:rsidRPr="00B60D47" w:rsidRDefault="00703111" w:rsidP="00703111">
      <w:pPr>
        <w:rPr>
          <w:sz w:val="24"/>
          <w:szCs w:val="24"/>
        </w:rPr>
      </w:pPr>
    </w:p>
    <w:p w14:paraId="71A6AE74" w14:textId="77777777" w:rsidR="00703111" w:rsidRPr="00B60D47" w:rsidRDefault="00703111" w:rsidP="00703111">
      <w:pPr>
        <w:rPr>
          <w:sz w:val="24"/>
          <w:szCs w:val="24"/>
        </w:rPr>
      </w:pPr>
    </w:p>
    <w:p w14:paraId="227F8384" w14:textId="77777777" w:rsidR="00703111" w:rsidRPr="00B60D47" w:rsidRDefault="00703111" w:rsidP="00703111">
      <w:pPr>
        <w:rPr>
          <w:sz w:val="24"/>
          <w:szCs w:val="24"/>
        </w:rPr>
      </w:pPr>
      <w:r w:rsidRPr="00B60D47">
        <w:rPr>
          <w:sz w:val="24"/>
          <w:szCs w:val="24"/>
        </w:rPr>
        <w:t>References</w:t>
      </w:r>
    </w:p>
    <w:p w14:paraId="10E51DAC" w14:textId="77777777" w:rsidR="00703111" w:rsidRPr="00B60D47" w:rsidRDefault="00703111" w:rsidP="00703111">
      <w:pPr>
        <w:rPr>
          <w:sz w:val="24"/>
          <w:szCs w:val="24"/>
        </w:rPr>
      </w:pPr>
      <w:r w:rsidRPr="00B60D47">
        <w:rPr>
          <w:sz w:val="24"/>
          <w:szCs w:val="24"/>
        </w:rPr>
        <w:t xml:space="preserve">Department of Health and Human Services, Centers for Medicare &amp; Medicaid Services. (December 21, 2012). Functional Reporting. </w:t>
      </w:r>
      <w:r w:rsidRPr="00B60D47">
        <w:rPr>
          <w:i/>
          <w:sz w:val="24"/>
          <w:szCs w:val="24"/>
        </w:rPr>
        <w:t>Medicare Benefit Policy Manual</w:t>
      </w:r>
      <w:r w:rsidRPr="00B60D47">
        <w:rPr>
          <w:sz w:val="24"/>
          <w:szCs w:val="24"/>
        </w:rPr>
        <w:t xml:space="preserve">, Chapter 15, Section 220.4, pp. 192-194.  Downloadable from: </w:t>
      </w:r>
      <w:hyperlink r:id="rId13" w:history="1">
        <w:r w:rsidRPr="00B60D47">
          <w:rPr>
            <w:rStyle w:val="Hyperlink"/>
            <w:sz w:val="24"/>
            <w:szCs w:val="24"/>
          </w:rPr>
          <w:t>http://www.cms.gov/Regulations-and-Guidance/Guidance/Manuals/Downloads/bp102c15.pdf</w:t>
        </w:r>
      </w:hyperlink>
    </w:p>
    <w:p w14:paraId="40B0043C" w14:textId="77777777" w:rsidR="00703111" w:rsidRPr="00B60D47" w:rsidRDefault="00703111" w:rsidP="00C51BA6">
      <w:pPr>
        <w:spacing w:after="0" w:line="240" w:lineRule="auto"/>
        <w:jc w:val="center"/>
        <w:rPr>
          <w:rFonts w:eastAsia="Cambria" w:cs="Times New Roman"/>
          <w:b/>
          <w:sz w:val="24"/>
          <w:szCs w:val="24"/>
        </w:rPr>
      </w:pPr>
    </w:p>
    <w:p w14:paraId="3B9F46D7" w14:textId="77777777" w:rsidR="00703111" w:rsidRPr="00B60D47" w:rsidRDefault="00703111" w:rsidP="00C51BA6">
      <w:pPr>
        <w:spacing w:after="0" w:line="240" w:lineRule="auto"/>
        <w:jc w:val="center"/>
        <w:rPr>
          <w:rFonts w:eastAsia="Cambria" w:cs="Times New Roman"/>
          <w:b/>
          <w:sz w:val="24"/>
          <w:szCs w:val="24"/>
        </w:rPr>
      </w:pPr>
    </w:p>
    <w:p w14:paraId="686D8629" w14:textId="3DD38230" w:rsidR="00D266A6" w:rsidRPr="00B60D47" w:rsidRDefault="00D266A6">
      <w:pPr>
        <w:rPr>
          <w:rFonts w:eastAsia="Cambria" w:cs="Times New Roman"/>
          <w:b/>
          <w:sz w:val="24"/>
          <w:szCs w:val="24"/>
        </w:rPr>
      </w:pPr>
    </w:p>
    <w:sectPr w:rsidR="00D266A6" w:rsidRPr="00B60D47" w:rsidSect="00805212">
      <w:headerReference w:type="default" r:id="rId14"/>
      <w:pgSz w:w="12240" w:h="15840"/>
      <w:pgMar w:top="1440" w:right="1440" w:bottom="1440" w:left="1440" w:header="773"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B217D" w14:textId="77777777" w:rsidR="00FB2CB4" w:rsidRDefault="00FB2CB4" w:rsidP="00B32686">
      <w:pPr>
        <w:spacing w:after="0" w:line="240" w:lineRule="auto"/>
      </w:pPr>
      <w:r>
        <w:separator/>
      </w:r>
    </w:p>
  </w:endnote>
  <w:endnote w:type="continuationSeparator" w:id="0">
    <w:p w14:paraId="1CB83A19" w14:textId="77777777" w:rsidR="00FB2CB4" w:rsidRDefault="00FB2CB4" w:rsidP="00B32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Times New Roman">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511CF" w14:textId="77777777" w:rsidR="00FB2CB4" w:rsidRDefault="00FB2CB4" w:rsidP="00B32686">
      <w:pPr>
        <w:spacing w:after="0" w:line="240" w:lineRule="auto"/>
      </w:pPr>
      <w:r>
        <w:separator/>
      </w:r>
    </w:p>
  </w:footnote>
  <w:footnote w:type="continuationSeparator" w:id="0">
    <w:p w14:paraId="7E93459D" w14:textId="77777777" w:rsidR="00FB2CB4" w:rsidRDefault="00FB2CB4" w:rsidP="00B326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9183759"/>
      <w:docPartObj>
        <w:docPartGallery w:val="Page Numbers (Top of Page)"/>
        <w:docPartUnique/>
      </w:docPartObj>
    </w:sdtPr>
    <w:sdtEndPr>
      <w:rPr>
        <w:noProof/>
      </w:rPr>
    </w:sdtEndPr>
    <w:sdtContent>
      <w:p w14:paraId="12510E60" w14:textId="76DBF857" w:rsidR="00830FAF" w:rsidRDefault="006911E4">
        <w:pPr>
          <w:pStyle w:val="Header"/>
        </w:pPr>
        <w:r>
          <w:t xml:space="preserve">R- </w:t>
        </w:r>
        <w:r w:rsidR="00830FAF">
          <w:t>SRAFVP Toolkit.</w:t>
        </w:r>
        <w:r w:rsidR="00630294">
          <w:t>2018</w:t>
        </w:r>
        <w:r w:rsidR="00830FAF">
          <w:tab/>
        </w:r>
        <w:r w:rsidR="00830FAF">
          <w:tab/>
        </w:r>
        <w:r w:rsidR="00830FAF">
          <w:fldChar w:fldCharType="begin"/>
        </w:r>
        <w:r w:rsidR="00830FAF">
          <w:instrText xml:space="preserve"> PAGE   \* MERGEFORMAT </w:instrText>
        </w:r>
        <w:r w:rsidR="00830FAF">
          <w:fldChar w:fldCharType="separate"/>
        </w:r>
        <w:r w:rsidR="006D7817">
          <w:rPr>
            <w:noProof/>
          </w:rPr>
          <w:t>3</w:t>
        </w:r>
        <w:r w:rsidR="00830FAF">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1EF2"/>
    <w:multiLevelType w:val="hybridMultilevel"/>
    <w:tmpl w:val="C8028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61469"/>
    <w:multiLevelType w:val="hybridMultilevel"/>
    <w:tmpl w:val="5F0A7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045C4"/>
    <w:multiLevelType w:val="hybridMultilevel"/>
    <w:tmpl w:val="BD365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0176B"/>
    <w:multiLevelType w:val="hybridMultilevel"/>
    <w:tmpl w:val="3738B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EA2B3E"/>
    <w:multiLevelType w:val="hybridMultilevel"/>
    <w:tmpl w:val="553EB66C"/>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9">
      <w:start w:val="1"/>
      <w:numFmt w:val="lowerLetter"/>
      <w:lvlText w:val="%3."/>
      <w:lvlJc w:val="lef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F47E88"/>
    <w:multiLevelType w:val="hybridMultilevel"/>
    <w:tmpl w:val="42FAD4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A2739F"/>
    <w:multiLevelType w:val="hybridMultilevel"/>
    <w:tmpl w:val="09D6C6DC"/>
    <w:lvl w:ilvl="0" w:tplc="0A8C1454">
      <w:start w:val="1"/>
      <w:numFmt w:val="bullet"/>
      <w:lvlText w:val="-"/>
      <w:lvlJc w:val="left"/>
      <w:pPr>
        <w:ind w:left="360" w:hanging="360"/>
      </w:pPr>
      <w:rPr>
        <w:rFonts w:ascii="Calibri" w:eastAsia="MS Mincho" w:hAnsi="Calibri"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FC1F73"/>
    <w:multiLevelType w:val="hybridMultilevel"/>
    <w:tmpl w:val="73DA0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0E3138"/>
    <w:multiLevelType w:val="hybridMultilevel"/>
    <w:tmpl w:val="B97EC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275EDB"/>
    <w:multiLevelType w:val="hybridMultilevel"/>
    <w:tmpl w:val="8C38C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9C0075D"/>
    <w:multiLevelType w:val="hybridMultilevel"/>
    <w:tmpl w:val="69647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207F8F"/>
    <w:multiLevelType w:val="hybridMultilevel"/>
    <w:tmpl w:val="C90EA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7567F1"/>
    <w:multiLevelType w:val="hybridMultilevel"/>
    <w:tmpl w:val="86B2C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7341495"/>
    <w:multiLevelType w:val="hybridMultilevel"/>
    <w:tmpl w:val="A5C2AED2"/>
    <w:lvl w:ilvl="0" w:tplc="A5FC4A02">
      <w:start w:val="1"/>
      <w:numFmt w:val="bullet"/>
      <w:lvlText w:val="-"/>
      <w:lvlJc w:val="left"/>
      <w:pPr>
        <w:ind w:left="360" w:hanging="360"/>
      </w:pPr>
      <w:rPr>
        <w:rFonts w:ascii="Calibri" w:eastAsia="MS Mincho" w:hAnsi="Calibri" w:cs="Tahoma"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2F1CEE"/>
    <w:multiLevelType w:val="hybridMultilevel"/>
    <w:tmpl w:val="FAF8A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FE00B2"/>
    <w:multiLevelType w:val="hybridMultilevel"/>
    <w:tmpl w:val="24AA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9572A7"/>
    <w:multiLevelType w:val="hybridMultilevel"/>
    <w:tmpl w:val="886E4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5103146"/>
    <w:multiLevelType w:val="hybridMultilevel"/>
    <w:tmpl w:val="D66C6E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841068"/>
    <w:multiLevelType w:val="hybridMultilevel"/>
    <w:tmpl w:val="6F5A3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7977FF"/>
    <w:multiLevelType w:val="hybridMultilevel"/>
    <w:tmpl w:val="79785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B7757C6"/>
    <w:multiLevelType w:val="hybridMultilevel"/>
    <w:tmpl w:val="5D526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7"/>
  </w:num>
  <w:num w:numId="3">
    <w:abstractNumId w:val="18"/>
  </w:num>
  <w:num w:numId="4">
    <w:abstractNumId w:val="4"/>
  </w:num>
  <w:num w:numId="5">
    <w:abstractNumId w:val="5"/>
  </w:num>
  <w:num w:numId="6">
    <w:abstractNumId w:val="15"/>
  </w:num>
  <w:num w:numId="7">
    <w:abstractNumId w:val="10"/>
  </w:num>
  <w:num w:numId="8">
    <w:abstractNumId w:val="0"/>
  </w:num>
  <w:num w:numId="9">
    <w:abstractNumId w:val="2"/>
  </w:num>
  <w:num w:numId="10">
    <w:abstractNumId w:val="3"/>
  </w:num>
  <w:num w:numId="11">
    <w:abstractNumId w:val="20"/>
  </w:num>
  <w:num w:numId="12">
    <w:abstractNumId w:val="9"/>
  </w:num>
  <w:num w:numId="13">
    <w:abstractNumId w:val="16"/>
  </w:num>
  <w:num w:numId="14">
    <w:abstractNumId w:val="19"/>
  </w:num>
  <w:num w:numId="15">
    <w:abstractNumId w:val="14"/>
  </w:num>
  <w:num w:numId="16">
    <w:abstractNumId w:val="12"/>
  </w:num>
  <w:num w:numId="17">
    <w:abstractNumId w:val="6"/>
  </w:num>
  <w:num w:numId="18">
    <w:abstractNumId w:val="13"/>
  </w:num>
  <w:num w:numId="19">
    <w:abstractNumId w:val="7"/>
  </w:num>
  <w:num w:numId="20">
    <w:abstractNumId w:val="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686"/>
    <w:rsid w:val="000174D8"/>
    <w:rsid w:val="00037FCB"/>
    <w:rsid w:val="00062BDD"/>
    <w:rsid w:val="0009162B"/>
    <w:rsid w:val="000A5E6B"/>
    <w:rsid w:val="000C4679"/>
    <w:rsid w:val="000F1D62"/>
    <w:rsid w:val="001164F1"/>
    <w:rsid w:val="00120EBF"/>
    <w:rsid w:val="001257BB"/>
    <w:rsid w:val="00127C36"/>
    <w:rsid w:val="00154889"/>
    <w:rsid w:val="00154B90"/>
    <w:rsid w:val="001629E4"/>
    <w:rsid w:val="0016367A"/>
    <w:rsid w:val="0017124F"/>
    <w:rsid w:val="00171C06"/>
    <w:rsid w:val="00186128"/>
    <w:rsid w:val="0018709D"/>
    <w:rsid w:val="001C19BF"/>
    <w:rsid w:val="00235ED1"/>
    <w:rsid w:val="0024350C"/>
    <w:rsid w:val="00252E28"/>
    <w:rsid w:val="002855F3"/>
    <w:rsid w:val="00285ED2"/>
    <w:rsid w:val="00293D9B"/>
    <w:rsid w:val="00295D45"/>
    <w:rsid w:val="002B7A88"/>
    <w:rsid w:val="002E50BF"/>
    <w:rsid w:val="002E6083"/>
    <w:rsid w:val="002F0441"/>
    <w:rsid w:val="003004C6"/>
    <w:rsid w:val="00314088"/>
    <w:rsid w:val="00324DD9"/>
    <w:rsid w:val="00361827"/>
    <w:rsid w:val="003744D7"/>
    <w:rsid w:val="00377FD2"/>
    <w:rsid w:val="00391C13"/>
    <w:rsid w:val="00391D57"/>
    <w:rsid w:val="00392650"/>
    <w:rsid w:val="0039426C"/>
    <w:rsid w:val="003A17D7"/>
    <w:rsid w:val="003B43D4"/>
    <w:rsid w:val="003E3B94"/>
    <w:rsid w:val="004053E0"/>
    <w:rsid w:val="00406B95"/>
    <w:rsid w:val="00452917"/>
    <w:rsid w:val="00475C61"/>
    <w:rsid w:val="004844FC"/>
    <w:rsid w:val="0049504D"/>
    <w:rsid w:val="004A7CB5"/>
    <w:rsid w:val="004B2FC7"/>
    <w:rsid w:val="004C02CD"/>
    <w:rsid w:val="004F5410"/>
    <w:rsid w:val="00521292"/>
    <w:rsid w:val="005465F6"/>
    <w:rsid w:val="00546DDB"/>
    <w:rsid w:val="00551258"/>
    <w:rsid w:val="00563C2F"/>
    <w:rsid w:val="00564471"/>
    <w:rsid w:val="00582AE1"/>
    <w:rsid w:val="0059296D"/>
    <w:rsid w:val="005C0540"/>
    <w:rsid w:val="005C651F"/>
    <w:rsid w:val="005E326A"/>
    <w:rsid w:val="005E547A"/>
    <w:rsid w:val="006010AD"/>
    <w:rsid w:val="00601F0A"/>
    <w:rsid w:val="00612702"/>
    <w:rsid w:val="0061623E"/>
    <w:rsid w:val="00630294"/>
    <w:rsid w:val="00637AD9"/>
    <w:rsid w:val="00641816"/>
    <w:rsid w:val="00654612"/>
    <w:rsid w:val="006808A8"/>
    <w:rsid w:val="006911E4"/>
    <w:rsid w:val="00694BBE"/>
    <w:rsid w:val="006A3C9C"/>
    <w:rsid w:val="006B1F7D"/>
    <w:rsid w:val="006D7817"/>
    <w:rsid w:val="006E4C48"/>
    <w:rsid w:val="006E68A6"/>
    <w:rsid w:val="006F1EA2"/>
    <w:rsid w:val="006F4021"/>
    <w:rsid w:val="00700031"/>
    <w:rsid w:val="00702278"/>
    <w:rsid w:val="00703111"/>
    <w:rsid w:val="0074043D"/>
    <w:rsid w:val="00746142"/>
    <w:rsid w:val="00763361"/>
    <w:rsid w:val="007B422D"/>
    <w:rsid w:val="007C2ED7"/>
    <w:rsid w:val="007D5585"/>
    <w:rsid w:val="007D6FA1"/>
    <w:rsid w:val="00805212"/>
    <w:rsid w:val="00830FAF"/>
    <w:rsid w:val="008411A9"/>
    <w:rsid w:val="00851F19"/>
    <w:rsid w:val="00855D32"/>
    <w:rsid w:val="00857503"/>
    <w:rsid w:val="008742D7"/>
    <w:rsid w:val="00874403"/>
    <w:rsid w:val="0088301C"/>
    <w:rsid w:val="00887BDC"/>
    <w:rsid w:val="008B7F15"/>
    <w:rsid w:val="008C3AD1"/>
    <w:rsid w:val="008E4B49"/>
    <w:rsid w:val="008E76F1"/>
    <w:rsid w:val="008F2028"/>
    <w:rsid w:val="008F403F"/>
    <w:rsid w:val="009272D3"/>
    <w:rsid w:val="00931E8B"/>
    <w:rsid w:val="009533D8"/>
    <w:rsid w:val="00957E55"/>
    <w:rsid w:val="00984B22"/>
    <w:rsid w:val="00995A8C"/>
    <w:rsid w:val="00997B85"/>
    <w:rsid w:val="009A39C1"/>
    <w:rsid w:val="009C0CB7"/>
    <w:rsid w:val="009C7F72"/>
    <w:rsid w:val="009E5C69"/>
    <w:rsid w:val="009E6269"/>
    <w:rsid w:val="00A07A45"/>
    <w:rsid w:val="00A144A0"/>
    <w:rsid w:val="00A33B79"/>
    <w:rsid w:val="00A5040B"/>
    <w:rsid w:val="00A52B17"/>
    <w:rsid w:val="00A53453"/>
    <w:rsid w:val="00A604C8"/>
    <w:rsid w:val="00A7317C"/>
    <w:rsid w:val="00A80959"/>
    <w:rsid w:val="00A9482E"/>
    <w:rsid w:val="00A9508C"/>
    <w:rsid w:val="00AD7004"/>
    <w:rsid w:val="00AE599B"/>
    <w:rsid w:val="00B06DE0"/>
    <w:rsid w:val="00B11ABB"/>
    <w:rsid w:val="00B14EB7"/>
    <w:rsid w:val="00B2258F"/>
    <w:rsid w:val="00B26F12"/>
    <w:rsid w:val="00B32686"/>
    <w:rsid w:val="00B46A54"/>
    <w:rsid w:val="00B4784C"/>
    <w:rsid w:val="00B54FA7"/>
    <w:rsid w:val="00B6073E"/>
    <w:rsid w:val="00B60D47"/>
    <w:rsid w:val="00B65BCF"/>
    <w:rsid w:val="00B76C74"/>
    <w:rsid w:val="00B95623"/>
    <w:rsid w:val="00BA1B77"/>
    <w:rsid w:val="00BA3B75"/>
    <w:rsid w:val="00BA7029"/>
    <w:rsid w:val="00BB3D56"/>
    <w:rsid w:val="00BC42EF"/>
    <w:rsid w:val="00BE458D"/>
    <w:rsid w:val="00BF63CC"/>
    <w:rsid w:val="00C022A2"/>
    <w:rsid w:val="00C1769A"/>
    <w:rsid w:val="00C24B18"/>
    <w:rsid w:val="00C3333C"/>
    <w:rsid w:val="00C436F8"/>
    <w:rsid w:val="00C47615"/>
    <w:rsid w:val="00C51BA6"/>
    <w:rsid w:val="00C57F75"/>
    <w:rsid w:val="00C80211"/>
    <w:rsid w:val="00C91E6A"/>
    <w:rsid w:val="00C94941"/>
    <w:rsid w:val="00CE29DB"/>
    <w:rsid w:val="00CE5B25"/>
    <w:rsid w:val="00D15BAE"/>
    <w:rsid w:val="00D26679"/>
    <w:rsid w:val="00D266A6"/>
    <w:rsid w:val="00D34E32"/>
    <w:rsid w:val="00D35EB9"/>
    <w:rsid w:val="00D400B9"/>
    <w:rsid w:val="00D47C23"/>
    <w:rsid w:val="00D5007A"/>
    <w:rsid w:val="00D653C5"/>
    <w:rsid w:val="00D65BA4"/>
    <w:rsid w:val="00D72AED"/>
    <w:rsid w:val="00D7529C"/>
    <w:rsid w:val="00D84CF6"/>
    <w:rsid w:val="00DA44A4"/>
    <w:rsid w:val="00DA76B0"/>
    <w:rsid w:val="00DB721F"/>
    <w:rsid w:val="00DC7087"/>
    <w:rsid w:val="00DD0E3A"/>
    <w:rsid w:val="00DD4DFB"/>
    <w:rsid w:val="00DE1EFF"/>
    <w:rsid w:val="00DF0882"/>
    <w:rsid w:val="00E25197"/>
    <w:rsid w:val="00E82E2E"/>
    <w:rsid w:val="00EC1E37"/>
    <w:rsid w:val="00EF2B21"/>
    <w:rsid w:val="00F0646E"/>
    <w:rsid w:val="00F070AB"/>
    <w:rsid w:val="00F13628"/>
    <w:rsid w:val="00F41D03"/>
    <w:rsid w:val="00F620D9"/>
    <w:rsid w:val="00F7140C"/>
    <w:rsid w:val="00F73903"/>
    <w:rsid w:val="00FB2CB4"/>
    <w:rsid w:val="00FC6EE4"/>
    <w:rsid w:val="00FD4C67"/>
    <w:rsid w:val="00FE03F4"/>
    <w:rsid w:val="00FE7ED5"/>
    <w:rsid w:val="00FF1C15"/>
    <w:rsid w:val="00FF5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E0B54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1"/>
    <w:qFormat/>
    <w:rsid w:val="001164F1"/>
    <w:pPr>
      <w:widowControl w:val="0"/>
      <w:spacing w:after="0" w:line="240" w:lineRule="auto"/>
      <w:ind w:left="107"/>
      <w:outlineLvl w:val="0"/>
    </w:pPr>
    <w:rPr>
      <w:rFonts w:ascii="Calibri" w:eastAsia="Calibri" w:hAnsi="Calibri"/>
      <w:b/>
      <w:bCs/>
      <w:sz w:val="24"/>
      <w:szCs w:val="24"/>
    </w:rPr>
  </w:style>
  <w:style w:type="paragraph" w:styleId="Heading2">
    <w:name w:val="heading 2"/>
    <w:basedOn w:val="Normal"/>
    <w:link w:val="Heading2Char"/>
    <w:uiPriority w:val="1"/>
    <w:qFormat/>
    <w:rsid w:val="001164F1"/>
    <w:pPr>
      <w:widowControl w:val="0"/>
      <w:spacing w:after="0" w:line="240" w:lineRule="auto"/>
      <w:ind w:left="107"/>
      <w:outlineLvl w:val="1"/>
    </w:pPr>
    <w:rPr>
      <w:rFonts w:ascii="Calibri" w:eastAsia="Calibri" w:hAnsi="Calibri"/>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26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686"/>
  </w:style>
  <w:style w:type="paragraph" w:styleId="Footer">
    <w:name w:val="footer"/>
    <w:basedOn w:val="Normal"/>
    <w:link w:val="FooterChar"/>
    <w:uiPriority w:val="99"/>
    <w:unhideWhenUsed/>
    <w:rsid w:val="00B32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686"/>
  </w:style>
  <w:style w:type="table" w:styleId="TableGrid">
    <w:name w:val="Table Grid"/>
    <w:basedOn w:val="TableNormal"/>
    <w:uiPriority w:val="59"/>
    <w:rsid w:val="00551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3B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B75"/>
    <w:rPr>
      <w:rFonts w:ascii="Tahoma" w:hAnsi="Tahoma" w:cs="Tahoma"/>
      <w:sz w:val="16"/>
      <w:szCs w:val="16"/>
    </w:rPr>
  </w:style>
  <w:style w:type="character" w:customStyle="1" w:styleId="Heading1Char">
    <w:name w:val="Heading 1 Char"/>
    <w:basedOn w:val="DefaultParagraphFont"/>
    <w:link w:val="Heading1"/>
    <w:uiPriority w:val="1"/>
    <w:rsid w:val="001164F1"/>
    <w:rPr>
      <w:rFonts w:ascii="Calibri" w:eastAsia="Calibri" w:hAnsi="Calibri"/>
      <w:b/>
      <w:bCs/>
      <w:sz w:val="24"/>
      <w:szCs w:val="24"/>
    </w:rPr>
  </w:style>
  <w:style w:type="character" w:customStyle="1" w:styleId="Heading2Char">
    <w:name w:val="Heading 2 Char"/>
    <w:basedOn w:val="DefaultParagraphFont"/>
    <w:link w:val="Heading2"/>
    <w:uiPriority w:val="1"/>
    <w:rsid w:val="001164F1"/>
    <w:rPr>
      <w:rFonts w:ascii="Calibri" w:eastAsia="Calibri" w:hAnsi="Calibri"/>
      <w:b/>
      <w:bCs/>
      <w:i/>
      <w:sz w:val="24"/>
      <w:szCs w:val="24"/>
    </w:rPr>
  </w:style>
  <w:style w:type="paragraph" w:styleId="BodyText">
    <w:name w:val="Body Text"/>
    <w:basedOn w:val="Normal"/>
    <w:link w:val="BodyTextChar"/>
    <w:uiPriority w:val="1"/>
    <w:qFormat/>
    <w:rsid w:val="001164F1"/>
    <w:pPr>
      <w:widowControl w:val="0"/>
      <w:spacing w:after="0" w:line="240" w:lineRule="auto"/>
      <w:ind w:left="107"/>
    </w:pPr>
    <w:rPr>
      <w:rFonts w:ascii="Calibri" w:eastAsia="Calibri" w:hAnsi="Calibri"/>
      <w:sz w:val="24"/>
      <w:szCs w:val="24"/>
    </w:rPr>
  </w:style>
  <w:style w:type="character" w:customStyle="1" w:styleId="BodyTextChar">
    <w:name w:val="Body Text Char"/>
    <w:basedOn w:val="DefaultParagraphFont"/>
    <w:link w:val="BodyText"/>
    <w:uiPriority w:val="1"/>
    <w:rsid w:val="001164F1"/>
    <w:rPr>
      <w:rFonts w:ascii="Calibri" w:eastAsia="Calibri" w:hAnsi="Calibri"/>
      <w:sz w:val="24"/>
      <w:szCs w:val="24"/>
    </w:rPr>
  </w:style>
  <w:style w:type="paragraph" w:styleId="ListParagraph">
    <w:name w:val="List Paragraph"/>
    <w:basedOn w:val="Normal"/>
    <w:uiPriority w:val="1"/>
    <w:qFormat/>
    <w:rsid w:val="005E547A"/>
    <w:pPr>
      <w:widowControl w:val="0"/>
      <w:spacing w:after="0" w:line="240" w:lineRule="auto"/>
    </w:pPr>
  </w:style>
  <w:style w:type="paragraph" w:customStyle="1" w:styleId="TableParagraph">
    <w:name w:val="Table Paragraph"/>
    <w:basedOn w:val="Normal"/>
    <w:uiPriority w:val="1"/>
    <w:qFormat/>
    <w:rsid w:val="005E547A"/>
    <w:pPr>
      <w:widowControl w:val="0"/>
      <w:spacing w:after="0" w:line="240" w:lineRule="auto"/>
    </w:pPr>
  </w:style>
  <w:style w:type="table" w:customStyle="1" w:styleId="TableGrid1">
    <w:name w:val="Table Grid1"/>
    <w:basedOn w:val="TableNormal"/>
    <w:next w:val="TableGrid"/>
    <w:uiPriority w:val="59"/>
    <w:rsid w:val="004B2FC7"/>
    <w:pPr>
      <w:spacing w:after="0" w:line="240" w:lineRule="auto"/>
    </w:pPr>
    <w:rPr>
      <w:rFonts w:eastAsia="MS Mincho"/>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F5158"/>
    <w:pPr>
      <w:spacing w:after="0" w:line="240" w:lineRule="auto"/>
    </w:pPr>
    <w:rPr>
      <w:rFonts w:eastAsia="MS Mincho"/>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52917"/>
    <w:rPr>
      <w:color w:val="0000FF" w:themeColor="hyperlink"/>
      <w:u w:val="single"/>
    </w:rPr>
  </w:style>
  <w:style w:type="paragraph" w:styleId="NoSpacing">
    <w:name w:val="No Spacing"/>
    <w:uiPriority w:val="1"/>
    <w:qFormat/>
    <w:rsid w:val="0024350C"/>
    <w:pPr>
      <w:spacing w:after="0" w:line="240" w:lineRule="auto"/>
    </w:pPr>
    <w:rPr>
      <w:rFonts w:ascii="Times New Roman" w:eastAsia="Cambr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605058">
      <w:bodyDiv w:val="1"/>
      <w:marLeft w:val="0"/>
      <w:marRight w:val="0"/>
      <w:marTop w:val="0"/>
      <w:marBottom w:val="0"/>
      <w:divBdr>
        <w:top w:val="none" w:sz="0" w:space="0" w:color="auto"/>
        <w:left w:val="none" w:sz="0" w:space="0" w:color="auto"/>
        <w:bottom w:val="none" w:sz="0" w:space="0" w:color="auto"/>
        <w:right w:val="none" w:sz="0" w:space="0" w:color="auto"/>
      </w:divBdr>
      <w:divsChild>
        <w:div w:id="1546679019">
          <w:marLeft w:val="0"/>
          <w:marRight w:val="0"/>
          <w:marTop w:val="0"/>
          <w:marBottom w:val="0"/>
          <w:divBdr>
            <w:top w:val="none" w:sz="0" w:space="0" w:color="auto"/>
            <w:left w:val="none" w:sz="0" w:space="0" w:color="auto"/>
            <w:bottom w:val="none" w:sz="0" w:space="0" w:color="auto"/>
            <w:right w:val="none" w:sz="0" w:space="0" w:color="auto"/>
          </w:divBdr>
        </w:div>
        <w:div w:id="1351948247">
          <w:marLeft w:val="0"/>
          <w:marRight w:val="0"/>
          <w:marTop w:val="0"/>
          <w:marBottom w:val="0"/>
          <w:divBdr>
            <w:top w:val="none" w:sz="0" w:space="0" w:color="auto"/>
            <w:left w:val="none" w:sz="0" w:space="0" w:color="auto"/>
            <w:bottom w:val="none" w:sz="0" w:space="0" w:color="auto"/>
            <w:right w:val="none" w:sz="0" w:space="0" w:color="auto"/>
          </w:divBdr>
        </w:div>
      </w:divsChild>
    </w:div>
    <w:div w:id="1019703584">
      <w:bodyDiv w:val="1"/>
      <w:marLeft w:val="0"/>
      <w:marRight w:val="0"/>
      <w:marTop w:val="0"/>
      <w:marBottom w:val="0"/>
      <w:divBdr>
        <w:top w:val="none" w:sz="0" w:space="0" w:color="auto"/>
        <w:left w:val="none" w:sz="0" w:space="0" w:color="auto"/>
        <w:bottom w:val="none" w:sz="0" w:space="0" w:color="auto"/>
        <w:right w:val="none" w:sz="0" w:space="0" w:color="auto"/>
      </w:divBdr>
      <w:divsChild>
        <w:div w:id="1020475672">
          <w:marLeft w:val="0"/>
          <w:marRight w:val="0"/>
          <w:marTop w:val="0"/>
          <w:marBottom w:val="0"/>
          <w:divBdr>
            <w:top w:val="none" w:sz="0" w:space="0" w:color="auto"/>
            <w:left w:val="none" w:sz="0" w:space="0" w:color="auto"/>
            <w:bottom w:val="none" w:sz="0" w:space="0" w:color="auto"/>
            <w:right w:val="none" w:sz="0" w:space="0" w:color="auto"/>
          </w:divBdr>
        </w:div>
        <w:div w:id="1963459427">
          <w:marLeft w:val="0"/>
          <w:marRight w:val="0"/>
          <w:marTop w:val="0"/>
          <w:marBottom w:val="0"/>
          <w:divBdr>
            <w:top w:val="none" w:sz="0" w:space="0" w:color="auto"/>
            <w:left w:val="none" w:sz="0" w:space="0" w:color="auto"/>
            <w:bottom w:val="none" w:sz="0" w:space="0" w:color="auto"/>
            <w:right w:val="none" w:sz="0" w:space="0" w:color="auto"/>
          </w:divBdr>
        </w:div>
        <w:div w:id="1947078614">
          <w:marLeft w:val="0"/>
          <w:marRight w:val="0"/>
          <w:marTop w:val="0"/>
          <w:marBottom w:val="0"/>
          <w:divBdr>
            <w:top w:val="none" w:sz="0" w:space="0" w:color="auto"/>
            <w:left w:val="none" w:sz="0" w:space="0" w:color="auto"/>
            <w:bottom w:val="none" w:sz="0" w:space="0" w:color="auto"/>
            <w:right w:val="none" w:sz="0" w:space="0" w:color="auto"/>
          </w:divBdr>
        </w:div>
        <w:div w:id="335809951">
          <w:marLeft w:val="0"/>
          <w:marRight w:val="0"/>
          <w:marTop w:val="0"/>
          <w:marBottom w:val="0"/>
          <w:divBdr>
            <w:top w:val="none" w:sz="0" w:space="0" w:color="auto"/>
            <w:left w:val="none" w:sz="0" w:space="0" w:color="auto"/>
            <w:bottom w:val="none" w:sz="0" w:space="0" w:color="auto"/>
            <w:right w:val="none" w:sz="0" w:space="0" w:color="auto"/>
          </w:divBdr>
        </w:div>
        <w:div w:id="692805984">
          <w:marLeft w:val="0"/>
          <w:marRight w:val="0"/>
          <w:marTop w:val="0"/>
          <w:marBottom w:val="0"/>
          <w:divBdr>
            <w:top w:val="none" w:sz="0" w:space="0" w:color="auto"/>
            <w:left w:val="none" w:sz="0" w:space="0" w:color="auto"/>
            <w:bottom w:val="none" w:sz="0" w:space="0" w:color="auto"/>
            <w:right w:val="none" w:sz="0" w:space="0" w:color="auto"/>
          </w:divBdr>
        </w:div>
        <w:div w:id="1044868327">
          <w:marLeft w:val="0"/>
          <w:marRight w:val="0"/>
          <w:marTop w:val="0"/>
          <w:marBottom w:val="0"/>
          <w:divBdr>
            <w:top w:val="none" w:sz="0" w:space="0" w:color="auto"/>
            <w:left w:val="none" w:sz="0" w:space="0" w:color="auto"/>
            <w:bottom w:val="none" w:sz="0" w:space="0" w:color="auto"/>
            <w:right w:val="none" w:sz="0" w:space="0" w:color="auto"/>
          </w:divBdr>
        </w:div>
        <w:div w:id="1902250542">
          <w:marLeft w:val="0"/>
          <w:marRight w:val="0"/>
          <w:marTop w:val="0"/>
          <w:marBottom w:val="0"/>
          <w:divBdr>
            <w:top w:val="none" w:sz="0" w:space="0" w:color="auto"/>
            <w:left w:val="none" w:sz="0" w:space="0" w:color="auto"/>
            <w:bottom w:val="none" w:sz="0" w:space="0" w:color="auto"/>
            <w:right w:val="none" w:sz="0" w:space="0" w:color="auto"/>
          </w:divBdr>
        </w:div>
        <w:div w:id="279149102">
          <w:marLeft w:val="0"/>
          <w:marRight w:val="0"/>
          <w:marTop w:val="0"/>
          <w:marBottom w:val="0"/>
          <w:divBdr>
            <w:top w:val="none" w:sz="0" w:space="0" w:color="auto"/>
            <w:left w:val="none" w:sz="0" w:space="0" w:color="auto"/>
            <w:bottom w:val="none" w:sz="0" w:space="0" w:color="auto"/>
            <w:right w:val="none" w:sz="0" w:space="0" w:color="auto"/>
          </w:divBdr>
        </w:div>
        <w:div w:id="1758162892">
          <w:marLeft w:val="0"/>
          <w:marRight w:val="0"/>
          <w:marTop w:val="0"/>
          <w:marBottom w:val="0"/>
          <w:divBdr>
            <w:top w:val="none" w:sz="0" w:space="0" w:color="auto"/>
            <w:left w:val="none" w:sz="0" w:space="0" w:color="auto"/>
            <w:bottom w:val="none" w:sz="0" w:space="0" w:color="auto"/>
            <w:right w:val="none" w:sz="0" w:space="0" w:color="auto"/>
          </w:divBdr>
        </w:div>
        <w:div w:id="105732081">
          <w:marLeft w:val="0"/>
          <w:marRight w:val="0"/>
          <w:marTop w:val="0"/>
          <w:marBottom w:val="0"/>
          <w:divBdr>
            <w:top w:val="none" w:sz="0" w:space="0" w:color="auto"/>
            <w:left w:val="none" w:sz="0" w:space="0" w:color="auto"/>
            <w:bottom w:val="none" w:sz="0" w:space="0" w:color="auto"/>
            <w:right w:val="none" w:sz="0" w:space="0" w:color="auto"/>
          </w:divBdr>
        </w:div>
        <w:div w:id="1243300571">
          <w:marLeft w:val="0"/>
          <w:marRight w:val="0"/>
          <w:marTop w:val="0"/>
          <w:marBottom w:val="0"/>
          <w:divBdr>
            <w:top w:val="none" w:sz="0" w:space="0" w:color="auto"/>
            <w:left w:val="none" w:sz="0" w:space="0" w:color="auto"/>
            <w:bottom w:val="none" w:sz="0" w:space="0" w:color="auto"/>
            <w:right w:val="none" w:sz="0" w:space="0" w:color="auto"/>
          </w:divBdr>
        </w:div>
        <w:div w:id="1736389482">
          <w:marLeft w:val="0"/>
          <w:marRight w:val="0"/>
          <w:marTop w:val="0"/>
          <w:marBottom w:val="0"/>
          <w:divBdr>
            <w:top w:val="none" w:sz="0" w:space="0" w:color="auto"/>
            <w:left w:val="none" w:sz="0" w:space="0" w:color="auto"/>
            <w:bottom w:val="none" w:sz="0" w:space="0" w:color="auto"/>
            <w:right w:val="none" w:sz="0" w:space="0" w:color="auto"/>
          </w:divBdr>
        </w:div>
        <w:div w:id="84233403">
          <w:marLeft w:val="0"/>
          <w:marRight w:val="0"/>
          <w:marTop w:val="0"/>
          <w:marBottom w:val="0"/>
          <w:divBdr>
            <w:top w:val="none" w:sz="0" w:space="0" w:color="auto"/>
            <w:left w:val="none" w:sz="0" w:space="0" w:color="auto"/>
            <w:bottom w:val="none" w:sz="0" w:space="0" w:color="auto"/>
            <w:right w:val="none" w:sz="0" w:space="0" w:color="auto"/>
          </w:divBdr>
        </w:div>
        <w:div w:id="1082222039">
          <w:marLeft w:val="0"/>
          <w:marRight w:val="0"/>
          <w:marTop w:val="0"/>
          <w:marBottom w:val="0"/>
          <w:divBdr>
            <w:top w:val="none" w:sz="0" w:space="0" w:color="auto"/>
            <w:left w:val="none" w:sz="0" w:space="0" w:color="auto"/>
            <w:bottom w:val="none" w:sz="0" w:space="0" w:color="auto"/>
            <w:right w:val="none" w:sz="0" w:space="0" w:color="auto"/>
          </w:divBdr>
        </w:div>
        <w:div w:id="352808578">
          <w:marLeft w:val="0"/>
          <w:marRight w:val="0"/>
          <w:marTop w:val="0"/>
          <w:marBottom w:val="0"/>
          <w:divBdr>
            <w:top w:val="none" w:sz="0" w:space="0" w:color="auto"/>
            <w:left w:val="none" w:sz="0" w:space="0" w:color="auto"/>
            <w:bottom w:val="none" w:sz="0" w:space="0" w:color="auto"/>
            <w:right w:val="none" w:sz="0" w:space="0" w:color="auto"/>
          </w:divBdr>
        </w:div>
        <w:div w:id="500894502">
          <w:marLeft w:val="0"/>
          <w:marRight w:val="0"/>
          <w:marTop w:val="0"/>
          <w:marBottom w:val="0"/>
          <w:divBdr>
            <w:top w:val="none" w:sz="0" w:space="0" w:color="auto"/>
            <w:left w:val="none" w:sz="0" w:space="0" w:color="auto"/>
            <w:bottom w:val="none" w:sz="0" w:space="0" w:color="auto"/>
            <w:right w:val="none" w:sz="0" w:space="0" w:color="auto"/>
          </w:divBdr>
        </w:div>
        <w:div w:id="976496797">
          <w:marLeft w:val="0"/>
          <w:marRight w:val="0"/>
          <w:marTop w:val="0"/>
          <w:marBottom w:val="0"/>
          <w:divBdr>
            <w:top w:val="none" w:sz="0" w:space="0" w:color="auto"/>
            <w:left w:val="none" w:sz="0" w:space="0" w:color="auto"/>
            <w:bottom w:val="none" w:sz="0" w:space="0" w:color="auto"/>
            <w:right w:val="none" w:sz="0" w:space="0" w:color="auto"/>
          </w:divBdr>
        </w:div>
        <w:div w:id="590818709">
          <w:marLeft w:val="0"/>
          <w:marRight w:val="0"/>
          <w:marTop w:val="0"/>
          <w:marBottom w:val="0"/>
          <w:divBdr>
            <w:top w:val="none" w:sz="0" w:space="0" w:color="auto"/>
            <w:left w:val="none" w:sz="0" w:space="0" w:color="auto"/>
            <w:bottom w:val="none" w:sz="0" w:space="0" w:color="auto"/>
            <w:right w:val="none" w:sz="0" w:space="0" w:color="auto"/>
          </w:divBdr>
        </w:div>
        <w:div w:id="1007706157">
          <w:marLeft w:val="0"/>
          <w:marRight w:val="0"/>
          <w:marTop w:val="0"/>
          <w:marBottom w:val="0"/>
          <w:divBdr>
            <w:top w:val="none" w:sz="0" w:space="0" w:color="auto"/>
            <w:left w:val="none" w:sz="0" w:space="0" w:color="auto"/>
            <w:bottom w:val="none" w:sz="0" w:space="0" w:color="auto"/>
            <w:right w:val="none" w:sz="0" w:space="0" w:color="auto"/>
          </w:divBdr>
        </w:div>
        <w:div w:id="902790204">
          <w:marLeft w:val="0"/>
          <w:marRight w:val="0"/>
          <w:marTop w:val="0"/>
          <w:marBottom w:val="0"/>
          <w:divBdr>
            <w:top w:val="none" w:sz="0" w:space="0" w:color="auto"/>
            <w:left w:val="none" w:sz="0" w:space="0" w:color="auto"/>
            <w:bottom w:val="none" w:sz="0" w:space="0" w:color="auto"/>
            <w:right w:val="none" w:sz="0" w:space="0" w:color="auto"/>
          </w:divBdr>
        </w:div>
        <w:div w:id="916474784">
          <w:marLeft w:val="0"/>
          <w:marRight w:val="0"/>
          <w:marTop w:val="0"/>
          <w:marBottom w:val="0"/>
          <w:divBdr>
            <w:top w:val="none" w:sz="0" w:space="0" w:color="auto"/>
            <w:left w:val="none" w:sz="0" w:space="0" w:color="auto"/>
            <w:bottom w:val="none" w:sz="0" w:space="0" w:color="auto"/>
            <w:right w:val="none" w:sz="0" w:space="0" w:color="auto"/>
          </w:divBdr>
        </w:div>
        <w:div w:id="1498300939">
          <w:marLeft w:val="0"/>
          <w:marRight w:val="0"/>
          <w:marTop w:val="0"/>
          <w:marBottom w:val="0"/>
          <w:divBdr>
            <w:top w:val="none" w:sz="0" w:space="0" w:color="auto"/>
            <w:left w:val="none" w:sz="0" w:space="0" w:color="auto"/>
            <w:bottom w:val="none" w:sz="0" w:space="0" w:color="auto"/>
            <w:right w:val="none" w:sz="0" w:space="0" w:color="auto"/>
          </w:divBdr>
        </w:div>
        <w:div w:id="985353700">
          <w:marLeft w:val="0"/>
          <w:marRight w:val="0"/>
          <w:marTop w:val="0"/>
          <w:marBottom w:val="0"/>
          <w:divBdr>
            <w:top w:val="none" w:sz="0" w:space="0" w:color="auto"/>
            <w:left w:val="none" w:sz="0" w:space="0" w:color="auto"/>
            <w:bottom w:val="none" w:sz="0" w:space="0" w:color="auto"/>
            <w:right w:val="none" w:sz="0" w:space="0" w:color="auto"/>
          </w:divBdr>
        </w:div>
        <w:div w:id="1108308921">
          <w:marLeft w:val="0"/>
          <w:marRight w:val="0"/>
          <w:marTop w:val="0"/>
          <w:marBottom w:val="0"/>
          <w:divBdr>
            <w:top w:val="none" w:sz="0" w:space="0" w:color="auto"/>
            <w:left w:val="none" w:sz="0" w:space="0" w:color="auto"/>
            <w:bottom w:val="none" w:sz="0" w:space="0" w:color="auto"/>
            <w:right w:val="none" w:sz="0" w:space="0" w:color="auto"/>
          </w:divBdr>
        </w:div>
        <w:div w:id="1019043622">
          <w:marLeft w:val="0"/>
          <w:marRight w:val="0"/>
          <w:marTop w:val="0"/>
          <w:marBottom w:val="0"/>
          <w:divBdr>
            <w:top w:val="none" w:sz="0" w:space="0" w:color="auto"/>
            <w:left w:val="none" w:sz="0" w:space="0" w:color="auto"/>
            <w:bottom w:val="none" w:sz="0" w:space="0" w:color="auto"/>
            <w:right w:val="none" w:sz="0" w:space="0" w:color="auto"/>
          </w:divBdr>
        </w:div>
        <w:div w:id="1209495508">
          <w:marLeft w:val="0"/>
          <w:marRight w:val="0"/>
          <w:marTop w:val="0"/>
          <w:marBottom w:val="0"/>
          <w:divBdr>
            <w:top w:val="none" w:sz="0" w:space="0" w:color="auto"/>
            <w:left w:val="none" w:sz="0" w:space="0" w:color="auto"/>
            <w:bottom w:val="none" w:sz="0" w:space="0" w:color="auto"/>
            <w:right w:val="none" w:sz="0" w:space="0" w:color="auto"/>
          </w:divBdr>
        </w:div>
        <w:div w:id="1106464931">
          <w:marLeft w:val="0"/>
          <w:marRight w:val="0"/>
          <w:marTop w:val="0"/>
          <w:marBottom w:val="0"/>
          <w:divBdr>
            <w:top w:val="none" w:sz="0" w:space="0" w:color="auto"/>
            <w:left w:val="none" w:sz="0" w:space="0" w:color="auto"/>
            <w:bottom w:val="none" w:sz="0" w:space="0" w:color="auto"/>
            <w:right w:val="none" w:sz="0" w:space="0" w:color="auto"/>
          </w:divBdr>
        </w:div>
        <w:div w:id="640227831">
          <w:marLeft w:val="0"/>
          <w:marRight w:val="0"/>
          <w:marTop w:val="0"/>
          <w:marBottom w:val="0"/>
          <w:divBdr>
            <w:top w:val="none" w:sz="0" w:space="0" w:color="auto"/>
            <w:left w:val="none" w:sz="0" w:space="0" w:color="auto"/>
            <w:bottom w:val="none" w:sz="0" w:space="0" w:color="auto"/>
            <w:right w:val="none" w:sz="0" w:space="0" w:color="auto"/>
          </w:divBdr>
        </w:div>
        <w:div w:id="438720247">
          <w:marLeft w:val="0"/>
          <w:marRight w:val="0"/>
          <w:marTop w:val="0"/>
          <w:marBottom w:val="0"/>
          <w:divBdr>
            <w:top w:val="none" w:sz="0" w:space="0" w:color="auto"/>
            <w:left w:val="none" w:sz="0" w:space="0" w:color="auto"/>
            <w:bottom w:val="none" w:sz="0" w:space="0" w:color="auto"/>
            <w:right w:val="none" w:sz="0" w:space="0" w:color="auto"/>
          </w:divBdr>
        </w:div>
        <w:div w:id="1482193761">
          <w:marLeft w:val="0"/>
          <w:marRight w:val="0"/>
          <w:marTop w:val="0"/>
          <w:marBottom w:val="0"/>
          <w:divBdr>
            <w:top w:val="none" w:sz="0" w:space="0" w:color="auto"/>
            <w:left w:val="none" w:sz="0" w:space="0" w:color="auto"/>
            <w:bottom w:val="none" w:sz="0" w:space="0" w:color="auto"/>
            <w:right w:val="none" w:sz="0" w:space="0" w:color="auto"/>
          </w:divBdr>
        </w:div>
        <w:div w:id="1997610835">
          <w:marLeft w:val="0"/>
          <w:marRight w:val="0"/>
          <w:marTop w:val="0"/>
          <w:marBottom w:val="0"/>
          <w:divBdr>
            <w:top w:val="none" w:sz="0" w:space="0" w:color="auto"/>
            <w:left w:val="none" w:sz="0" w:space="0" w:color="auto"/>
            <w:bottom w:val="none" w:sz="0" w:space="0" w:color="auto"/>
            <w:right w:val="none" w:sz="0" w:space="0" w:color="auto"/>
          </w:divBdr>
        </w:div>
        <w:div w:id="892421363">
          <w:marLeft w:val="0"/>
          <w:marRight w:val="0"/>
          <w:marTop w:val="0"/>
          <w:marBottom w:val="0"/>
          <w:divBdr>
            <w:top w:val="none" w:sz="0" w:space="0" w:color="auto"/>
            <w:left w:val="none" w:sz="0" w:space="0" w:color="auto"/>
            <w:bottom w:val="none" w:sz="0" w:space="0" w:color="auto"/>
            <w:right w:val="none" w:sz="0" w:space="0" w:color="auto"/>
          </w:divBdr>
        </w:div>
        <w:div w:id="892042590">
          <w:marLeft w:val="0"/>
          <w:marRight w:val="0"/>
          <w:marTop w:val="0"/>
          <w:marBottom w:val="0"/>
          <w:divBdr>
            <w:top w:val="none" w:sz="0" w:space="0" w:color="auto"/>
            <w:left w:val="none" w:sz="0" w:space="0" w:color="auto"/>
            <w:bottom w:val="none" w:sz="0" w:space="0" w:color="auto"/>
            <w:right w:val="none" w:sz="0" w:space="0" w:color="auto"/>
          </w:divBdr>
        </w:div>
        <w:div w:id="1020005743">
          <w:marLeft w:val="0"/>
          <w:marRight w:val="0"/>
          <w:marTop w:val="0"/>
          <w:marBottom w:val="0"/>
          <w:divBdr>
            <w:top w:val="none" w:sz="0" w:space="0" w:color="auto"/>
            <w:left w:val="none" w:sz="0" w:space="0" w:color="auto"/>
            <w:bottom w:val="none" w:sz="0" w:space="0" w:color="auto"/>
            <w:right w:val="none" w:sz="0" w:space="0" w:color="auto"/>
          </w:divBdr>
        </w:div>
        <w:div w:id="1703164074">
          <w:marLeft w:val="0"/>
          <w:marRight w:val="0"/>
          <w:marTop w:val="0"/>
          <w:marBottom w:val="0"/>
          <w:divBdr>
            <w:top w:val="none" w:sz="0" w:space="0" w:color="auto"/>
            <w:left w:val="none" w:sz="0" w:space="0" w:color="auto"/>
            <w:bottom w:val="none" w:sz="0" w:space="0" w:color="auto"/>
            <w:right w:val="none" w:sz="0" w:space="0" w:color="auto"/>
          </w:divBdr>
        </w:div>
        <w:div w:id="1493567385">
          <w:marLeft w:val="0"/>
          <w:marRight w:val="0"/>
          <w:marTop w:val="0"/>
          <w:marBottom w:val="0"/>
          <w:divBdr>
            <w:top w:val="none" w:sz="0" w:space="0" w:color="auto"/>
            <w:left w:val="none" w:sz="0" w:space="0" w:color="auto"/>
            <w:bottom w:val="none" w:sz="0" w:space="0" w:color="auto"/>
            <w:right w:val="none" w:sz="0" w:space="0" w:color="auto"/>
          </w:divBdr>
        </w:div>
        <w:div w:id="2111969857">
          <w:marLeft w:val="0"/>
          <w:marRight w:val="0"/>
          <w:marTop w:val="0"/>
          <w:marBottom w:val="0"/>
          <w:divBdr>
            <w:top w:val="none" w:sz="0" w:space="0" w:color="auto"/>
            <w:left w:val="none" w:sz="0" w:space="0" w:color="auto"/>
            <w:bottom w:val="none" w:sz="0" w:space="0" w:color="auto"/>
            <w:right w:val="none" w:sz="0" w:space="0" w:color="auto"/>
          </w:divBdr>
        </w:div>
        <w:div w:id="1288438671">
          <w:marLeft w:val="0"/>
          <w:marRight w:val="0"/>
          <w:marTop w:val="0"/>
          <w:marBottom w:val="0"/>
          <w:divBdr>
            <w:top w:val="none" w:sz="0" w:space="0" w:color="auto"/>
            <w:left w:val="none" w:sz="0" w:space="0" w:color="auto"/>
            <w:bottom w:val="none" w:sz="0" w:space="0" w:color="auto"/>
            <w:right w:val="none" w:sz="0" w:space="0" w:color="auto"/>
          </w:divBdr>
        </w:div>
        <w:div w:id="435180187">
          <w:marLeft w:val="0"/>
          <w:marRight w:val="0"/>
          <w:marTop w:val="0"/>
          <w:marBottom w:val="0"/>
          <w:divBdr>
            <w:top w:val="none" w:sz="0" w:space="0" w:color="auto"/>
            <w:left w:val="none" w:sz="0" w:space="0" w:color="auto"/>
            <w:bottom w:val="none" w:sz="0" w:space="0" w:color="auto"/>
            <w:right w:val="none" w:sz="0" w:space="0" w:color="auto"/>
          </w:divBdr>
        </w:div>
        <w:div w:id="787697640">
          <w:marLeft w:val="0"/>
          <w:marRight w:val="0"/>
          <w:marTop w:val="0"/>
          <w:marBottom w:val="0"/>
          <w:divBdr>
            <w:top w:val="none" w:sz="0" w:space="0" w:color="auto"/>
            <w:left w:val="none" w:sz="0" w:space="0" w:color="auto"/>
            <w:bottom w:val="none" w:sz="0" w:space="0" w:color="auto"/>
            <w:right w:val="none" w:sz="0" w:space="0" w:color="auto"/>
          </w:divBdr>
        </w:div>
        <w:div w:id="300962041">
          <w:marLeft w:val="0"/>
          <w:marRight w:val="0"/>
          <w:marTop w:val="0"/>
          <w:marBottom w:val="0"/>
          <w:divBdr>
            <w:top w:val="none" w:sz="0" w:space="0" w:color="auto"/>
            <w:left w:val="none" w:sz="0" w:space="0" w:color="auto"/>
            <w:bottom w:val="none" w:sz="0" w:space="0" w:color="auto"/>
            <w:right w:val="none" w:sz="0" w:space="0" w:color="auto"/>
          </w:divBdr>
        </w:div>
        <w:div w:id="1840731115">
          <w:marLeft w:val="0"/>
          <w:marRight w:val="0"/>
          <w:marTop w:val="0"/>
          <w:marBottom w:val="0"/>
          <w:divBdr>
            <w:top w:val="none" w:sz="0" w:space="0" w:color="auto"/>
            <w:left w:val="none" w:sz="0" w:space="0" w:color="auto"/>
            <w:bottom w:val="none" w:sz="0" w:space="0" w:color="auto"/>
            <w:right w:val="none" w:sz="0" w:space="0" w:color="auto"/>
          </w:divBdr>
        </w:div>
        <w:div w:id="2063022997">
          <w:marLeft w:val="0"/>
          <w:marRight w:val="0"/>
          <w:marTop w:val="0"/>
          <w:marBottom w:val="0"/>
          <w:divBdr>
            <w:top w:val="none" w:sz="0" w:space="0" w:color="auto"/>
            <w:left w:val="none" w:sz="0" w:space="0" w:color="auto"/>
            <w:bottom w:val="none" w:sz="0" w:space="0" w:color="auto"/>
            <w:right w:val="none" w:sz="0" w:space="0" w:color="auto"/>
          </w:divBdr>
        </w:div>
        <w:div w:id="1244993200">
          <w:marLeft w:val="0"/>
          <w:marRight w:val="0"/>
          <w:marTop w:val="0"/>
          <w:marBottom w:val="0"/>
          <w:divBdr>
            <w:top w:val="none" w:sz="0" w:space="0" w:color="auto"/>
            <w:left w:val="none" w:sz="0" w:space="0" w:color="auto"/>
            <w:bottom w:val="none" w:sz="0" w:space="0" w:color="auto"/>
            <w:right w:val="none" w:sz="0" w:space="0" w:color="auto"/>
          </w:divBdr>
        </w:div>
        <w:div w:id="1585802322">
          <w:marLeft w:val="0"/>
          <w:marRight w:val="0"/>
          <w:marTop w:val="0"/>
          <w:marBottom w:val="0"/>
          <w:divBdr>
            <w:top w:val="none" w:sz="0" w:space="0" w:color="auto"/>
            <w:left w:val="none" w:sz="0" w:space="0" w:color="auto"/>
            <w:bottom w:val="none" w:sz="0" w:space="0" w:color="auto"/>
            <w:right w:val="none" w:sz="0" w:space="0" w:color="auto"/>
          </w:divBdr>
        </w:div>
        <w:div w:id="850030322">
          <w:marLeft w:val="0"/>
          <w:marRight w:val="0"/>
          <w:marTop w:val="0"/>
          <w:marBottom w:val="0"/>
          <w:divBdr>
            <w:top w:val="none" w:sz="0" w:space="0" w:color="auto"/>
            <w:left w:val="none" w:sz="0" w:space="0" w:color="auto"/>
            <w:bottom w:val="none" w:sz="0" w:space="0" w:color="auto"/>
            <w:right w:val="none" w:sz="0" w:space="0" w:color="auto"/>
          </w:divBdr>
        </w:div>
        <w:div w:id="1895698809">
          <w:marLeft w:val="0"/>
          <w:marRight w:val="0"/>
          <w:marTop w:val="0"/>
          <w:marBottom w:val="0"/>
          <w:divBdr>
            <w:top w:val="none" w:sz="0" w:space="0" w:color="auto"/>
            <w:left w:val="none" w:sz="0" w:space="0" w:color="auto"/>
            <w:bottom w:val="none" w:sz="0" w:space="0" w:color="auto"/>
            <w:right w:val="none" w:sz="0" w:space="0" w:color="auto"/>
          </w:divBdr>
        </w:div>
        <w:div w:id="1318920762">
          <w:marLeft w:val="0"/>
          <w:marRight w:val="0"/>
          <w:marTop w:val="0"/>
          <w:marBottom w:val="0"/>
          <w:divBdr>
            <w:top w:val="none" w:sz="0" w:space="0" w:color="auto"/>
            <w:left w:val="none" w:sz="0" w:space="0" w:color="auto"/>
            <w:bottom w:val="none" w:sz="0" w:space="0" w:color="auto"/>
            <w:right w:val="none" w:sz="0" w:space="0" w:color="auto"/>
          </w:divBdr>
        </w:div>
        <w:div w:id="396393907">
          <w:marLeft w:val="0"/>
          <w:marRight w:val="0"/>
          <w:marTop w:val="0"/>
          <w:marBottom w:val="0"/>
          <w:divBdr>
            <w:top w:val="none" w:sz="0" w:space="0" w:color="auto"/>
            <w:left w:val="none" w:sz="0" w:space="0" w:color="auto"/>
            <w:bottom w:val="none" w:sz="0" w:space="0" w:color="auto"/>
            <w:right w:val="none" w:sz="0" w:space="0" w:color="auto"/>
          </w:divBdr>
        </w:div>
        <w:div w:id="1733116998">
          <w:marLeft w:val="0"/>
          <w:marRight w:val="0"/>
          <w:marTop w:val="0"/>
          <w:marBottom w:val="0"/>
          <w:divBdr>
            <w:top w:val="none" w:sz="0" w:space="0" w:color="auto"/>
            <w:left w:val="none" w:sz="0" w:space="0" w:color="auto"/>
            <w:bottom w:val="none" w:sz="0" w:space="0" w:color="auto"/>
            <w:right w:val="none" w:sz="0" w:space="0" w:color="auto"/>
          </w:divBdr>
        </w:div>
        <w:div w:id="1414275887">
          <w:marLeft w:val="0"/>
          <w:marRight w:val="0"/>
          <w:marTop w:val="0"/>
          <w:marBottom w:val="0"/>
          <w:divBdr>
            <w:top w:val="none" w:sz="0" w:space="0" w:color="auto"/>
            <w:left w:val="none" w:sz="0" w:space="0" w:color="auto"/>
            <w:bottom w:val="none" w:sz="0" w:space="0" w:color="auto"/>
            <w:right w:val="none" w:sz="0" w:space="0" w:color="auto"/>
          </w:divBdr>
        </w:div>
        <w:div w:id="1277906585">
          <w:marLeft w:val="0"/>
          <w:marRight w:val="0"/>
          <w:marTop w:val="0"/>
          <w:marBottom w:val="0"/>
          <w:divBdr>
            <w:top w:val="none" w:sz="0" w:space="0" w:color="auto"/>
            <w:left w:val="none" w:sz="0" w:space="0" w:color="auto"/>
            <w:bottom w:val="none" w:sz="0" w:space="0" w:color="auto"/>
            <w:right w:val="none" w:sz="0" w:space="0" w:color="auto"/>
          </w:divBdr>
        </w:div>
        <w:div w:id="1798181612">
          <w:marLeft w:val="0"/>
          <w:marRight w:val="0"/>
          <w:marTop w:val="0"/>
          <w:marBottom w:val="0"/>
          <w:divBdr>
            <w:top w:val="none" w:sz="0" w:space="0" w:color="auto"/>
            <w:left w:val="none" w:sz="0" w:space="0" w:color="auto"/>
            <w:bottom w:val="none" w:sz="0" w:space="0" w:color="auto"/>
            <w:right w:val="none" w:sz="0" w:space="0" w:color="auto"/>
          </w:divBdr>
        </w:div>
        <w:div w:id="43020138">
          <w:marLeft w:val="0"/>
          <w:marRight w:val="0"/>
          <w:marTop w:val="0"/>
          <w:marBottom w:val="0"/>
          <w:divBdr>
            <w:top w:val="none" w:sz="0" w:space="0" w:color="auto"/>
            <w:left w:val="none" w:sz="0" w:space="0" w:color="auto"/>
            <w:bottom w:val="none" w:sz="0" w:space="0" w:color="auto"/>
            <w:right w:val="none" w:sz="0" w:space="0" w:color="auto"/>
          </w:divBdr>
        </w:div>
        <w:div w:id="1333754714">
          <w:marLeft w:val="0"/>
          <w:marRight w:val="0"/>
          <w:marTop w:val="0"/>
          <w:marBottom w:val="0"/>
          <w:divBdr>
            <w:top w:val="none" w:sz="0" w:space="0" w:color="auto"/>
            <w:left w:val="none" w:sz="0" w:space="0" w:color="auto"/>
            <w:bottom w:val="none" w:sz="0" w:space="0" w:color="auto"/>
            <w:right w:val="none" w:sz="0" w:space="0" w:color="auto"/>
          </w:divBdr>
        </w:div>
        <w:div w:id="1509558415">
          <w:marLeft w:val="0"/>
          <w:marRight w:val="0"/>
          <w:marTop w:val="0"/>
          <w:marBottom w:val="0"/>
          <w:divBdr>
            <w:top w:val="none" w:sz="0" w:space="0" w:color="auto"/>
            <w:left w:val="none" w:sz="0" w:space="0" w:color="auto"/>
            <w:bottom w:val="none" w:sz="0" w:space="0" w:color="auto"/>
            <w:right w:val="none" w:sz="0" w:space="0" w:color="auto"/>
          </w:divBdr>
        </w:div>
        <w:div w:id="1829638769">
          <w:marLeft w:val="0"/>
          <w:marRight w:val="0"/>
          <w:marTop w:val="0"/>
          <w:marBottom w:val="0"/>
          <w:divBdr>
            <w:top w:val="none" w:sz="0" w:space="0" w:color="auto"/>
            <w:left w:val="none" w:sz="0" w:space="0" w:color="auto"/>
            <w:bottom w:val="none" w:sz="0" w:space="0" w:color="auto"/>
            <w:right w:val="none" w:sz="0" w:space="0" w:color="auto"/>
          </w:divBdr>
        </w:div>
        <w:div w:id="2082486524">
          <w:marLeft w:val="0"/>
          <w:marRight w:val="0"/>
          <w:marTop w:val="0"/>
          <w:marBottom w:val="0"/>
          <w:divBdr>
            <w:top w:val="none" w:sz="0" w:space="0" w:color="auto"/>
            <w:left w:val="none" w:sz="0" w:space="0" w:color="auto"/>
            <w:bottom w:val="none" w:sz="0" w:space="0" w:color="auto"/>
            <w:right w:val="none" w:sz="0" w:space="0" w:color="auto"/>
          </w:divBdr>
        </w:div>
        <w:div w:id="825165800">
          <w:marLeft w:val="0"/>
          <w:marRight w:val="0"/>
          <w:marTop w:val="0"/>
          <w:marBottom w:val="0"/>
          <w:divBdr>
            <w:top w:val="none" w:sz="0" w:space="0" w:color="auto"/>
            <w:left w:val="none" w:sz="0" w:space="0" w:color="auto"/>
            <w:bottom w:val="none" w:sz="0" w:space="0" w:color="auto"/>
            <w:right w:val="none" w:sz="0" w:space="0" w:color="auto"/>
          </w:divBdr>
        </w:div>
        <w:div w:id="1724327332">
          <w:marLeft w:val="0"/>
          <w:marRight w:val="0"/>
          <w:marTop w:val="0"/>
          <w:marBottom w:val="0"/>
          <w:divBdr>
            <w:top w:val="none" w:sz="0" w:space="0" w:color="auto"/>
            <w:left w:val="none" w:sz="0" w:space="0" w:color="auto"/>
            <w:bottom w:val="none" w:sz="0" w:space="0" w:color="auto"/>
            <w:right w:val="none" w:sz="0" w:space="0" w:color="auto"/>
          </w:divBdr>
        </w:div>
        <w:div w:id="605040676">
          <w:marLeft w:val="0"/>
          <w:marRight w:val="0"/>
          <w:marTop w:val="0"/>
          <w:marBottom w:val="0"/>
          <w:divBdr>
            <w:top w:val="none" w:sz="0" w:space="0" w:color="auto"/>
            <w:left w:val="none" w:sz="0" w:space="0" w:color="auto"/>
            <w:bottom w:val="none" w:sz="0" w:space="0" w:color="auto"/>
            <w:right w:val="none" w:sz="0" w:space="0" w:color="auto"/>
          </w:divBdr>
        </w:div>
        <w:div w:id="1804540560">
          <w:marLeft w:val="0"/>
          <w:marRight w:val="0"/>
          <w:marTop w:val="0"/>
          <w:marBottom w:val="0"/>
          <w:divBdr>
            <w:top w:val="none" w:sz="0" w:space="0" w:color="auto"/>
            <w:left w:val="none" w:sz="0" w:space="0" w:color="auto"/>
            <w:bottom w:val="none" w:sz="0" w:space="0" w:color="auto"/>
            <w:right w:val="none" w:sz="0" w:space="0" w:color="auto"/>
          </w:divBdr>
        </w:div>
        <w:div w:id="561335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rren@uab.edu" TargetMode="External"/><Relationship Id="rId13" Type="http://schemas.openxmlformats.org/officeDocument/2006/relationships/hyperlink" Target="http://www.cms.gov/Regulations-and-Guidance/Guidance/Manuals/Downloads/bp102c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86D77-1437-584D-8060-EA65C175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4122</Words>
  <Characters>23497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Deann</dc:creator>
  <cp:lastModifiedBy>Warren, Mary</cp:lastModifiedBy>
  <cp:revision>5</cp:revision>
  <dcterms:created xsi:type="dcterms:W3CDTF">2018-02-14T21:16:00Z</dcterms:created>
  <dcterms:modified xsi:type="dcterms:W3CDTF">2018-02-21T17:07:00Z</dcterms:modified>
</cp:coreProperties>
</file>