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37" w:rsidRDefault="00AF488E" w:rsidP="00D97A37">
      <w:r w:rsidRPr="00AF488E">
        <w:rPr>
          <w:noProof/>
        </w:rPr>
        <w:drawing>
          <wp:inline distT="0" distB="0" distL="0" distR="0">
            <wp:extent cx="3344477" cy="739140"/>
            <wp:effectExtent l="0" t="0" r="8890" b="3810"/>
            <wp:docPr id="2" name="Picture 2" descr="C:\Users\latakc\Downloads\color-without-R-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akc\Downloads\color-without-R-standar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286" cy="74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A37" w:rsidRDefault="00D97A37" w:rsidP="00D97A37">
      <w:pPr>
        <w:pStyle w:val="Heading1"/>
      </w:pPr>
      <w:r>
        <w:t>Biology of Aging Resources Library</w:t>
      </w:r>
    </w:p>
    <w:p w:rsidR="00D97A37" w:rsidRDefault="00D97A37" w:rsidP="00D97A37"/>
    <w:p w:rsidR="00D97A37" w:rsidRDefault="00AF488E" w:rsidP="00D97A37">
      <w:pPr>
        <w:rPr>
          <w:rFonts w:asciiTheme="majorHAnsi" w:hAnsiTheme="majorHAnsi"/>
        </w:rPr>
      </w:pPr>
      <w:hyperlink r:id="rId5" w:history="1">
        <w:r w:rsidR="00D97A37" w:rsidRPr="00072253">
          <w:rPr>
            <w:rStyle w:val="Hyperlink"/>
          </w:rPr>
          <w:t>http://www.uab.edu/shockcenter/resources</w:t>
        </w:r>
      </w:hyperlink>
      <w:r w:rsidR="00D97A37">
        <w:rPr>
          <w:rFonts w:asciiTheme="majorHAnsi" w:hAnsiTheme="majorHAnsi"/>
        </w:rPr>
        <w:t xml:space="preserve"> </w:t>
      </w:r>
    </w:p>
    <w:p w:rsidR="00D97A37" w:rsidRDefault="00D97A37" w:rsidP="00D97A37">
      <w:pPr>
        <w:rPr>
          <w:rFonts w:asciiTheme="majorHAnsi" w:hAnsiTheme="majorHAnsi"/>
        </w:rPr>
      </w:pPr>
    </w:p>
    <w:p w:rsidR="00D97A37" w:rsidRDefault="00D97A37" w:rsidP="00D97A37">
      <w:pPr>
        <w:rPr>
          <w:rFonts w:asciiTheme="majorHAnsi" w:hAnsiTheme="majorHAnsi"/>
        </w:rPr>
      </w:pPr>
      <w:r w:rsidRPr="0054697E">
        <w:rPr>
          <w:rFonts w:asciiTheme="majorHAnsi" w:hAnsiTheme="majorHAnsi"/>
        </w:rPr>
        <w:t>The UAB Nathan Shock Center Biology of Aging Li</w:t>
      </w:r>
      <w:r>
        <w:rPr>
          <w:rFonts w:asciiTheme="majorHAnsi" w:hAnsiTheme="majorHAnsi"/>
        </w:rPr>
        <w:t>brary has been divided by topic</w:t>
      </w:r>
      <w:r w:rsidRPr="0054697E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To access other topics in the library, visit us online. You will be able to browse each page or download other topics.</w:t>
      </w:r>
    </w:p>
    <w:p w:rsidR="00D97A37" w:rsidRDefault="00D97A37" w:rsidP="00D97A37">
      <w:pPr>
        <w:rPr>
          <w:rFonts w:asciiTheme="majorHAnsi" w:hAnsiTheme="majorHAnsi"/>
        </w:rPr>
      </w:pPr>
    </w:p>
    <w:p w:rsidR="00D97A37" w:rsidRDefault="00D97A37" w:rsidP="00D97A37">
      <w:pPr>
        <w:pStyle w:val="Heading2"/>
      </w:pPr>
      <w:r>
        <w:t>Evolution, Comparative Biology, and Aging Library</w:t>
      </w:r>
    </w:p>
    <w:p w:rsidR="00D97A37" w:rsidRPr="00D97A37" w:rsidRDefault="00D97A37">
      <w:pPr>
        <w:rPr>
          <w:rFonts w:asciiTheme="majorHAnsi" w:hAnsiTheme="majorHAnsi"/>
        </w:rPr>
      </w:pPr>
    </w:p>
    <w:p w:rsidR="00B33A8E" w:rsidRPr="00D97A37" w:rsidRDefault="00D97A37">
      <w:pPr>
        <w:rPr>
          <w:rFonts w:asciiTheme="majorHAnsi" w:hAnsiTheme="majorHAnsi"/>
        </w:rPr>
      </w:pPr>
      <w:r w:rsidRPr="00D97A37">
        <w:rPr>
          <w:rFonts w:asciiTheme="majorHAnsi" w:hAnsiTheme="majorHAnsi"/>
        </w:rPr>
        <w:t xml:space="preserve">Austad, S.N. 1993. </w:t>
      </w:r>
      <w:hyperlink r:id="rId6" w:tgtFrame="_blank" w:history="1">
        <w:r w:rsidRPr="00D97A37">
          <w:rPr>
            <w:rStyle w:val="Hyperlink"/>
            <w:rFonts w:asciiTheme="majorHAnsi" w:hAnsiTheme="majorHAnsi"/>
          </w:rPr>
          <w:t>The comparative perspective and choice of animal models in aging research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AGING, Clinical and Experimental Research</w:t>
      </w:r>
      <w:r w:rsidRPr="00D97A37">
        <w:rPr>
          <w:rFonts w:asciiTheme="majorHAnsi" w:hAnsiTheme="majorHAnsi"/>
        </w:rPr>
        <w:t xml:space="preserve"> 5:259-267.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S.N. 1993. </w:t>
      </w:r>
      <w:hyperlink r:id="rId7" w:tgtFrame="_blank" w:history="1">
        <w:r w:rsidRPr="00D97A37">
          <w:rPr>
            <w:rStyle w:val="Hyperlink"/>
            <w:rFonts w:asciiTheme="majorHAnsi" w:hAnsiTheme="majorHAnsi"/>
          </w:rPr>
          <w:t>Retarded aging rate in an insular population of opossums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Journal of Zoology</w:t>
      </w:r>
      <w:r w:rsidRPr="00D97A37">
        <w:rPr>
          <w:rFonts w:asciiTheme="majorHAnsi" w:hAnsiTheme="majorHAnsi"/>
        </w:rPr>
        <w:t xml:space="preserve"> 229: 695-708.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S.N. 1994. </w:t>
      </w:r>
      <w:hyperlink r:id="rId8" w:tgtFrame="_blank" w:history="1">
        <w:r w:rsidRPr="00D97A37">
          <w:rPr>
            <w:rStyle w:val="Hyperlink"/>
            <w:rFonts w:asciiTheme="majorHAnsi" w:hAnsiTheme="majorHAnsi"/>
          </w:rPr>
          <w:t>Menopause: an evolutionary perspective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Experimental Gerontology</w:t>
      </w:r>
      <w:r w:rsidRPr="00D97A37">
        <w:rPr>
          <w:rFonts w:asciiTheme="majorHAnsi" w:hAnsiTheme="majorHAnsi"/>
        </w:rPr>
        <w:t xml:space="preserve"> 29: 255-263.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Holmes, D.H. &amp; S.N. Austad. 1994. </w:t>
      </w:r>
      <w:hyperlink r:id="rId9" w:tgtFrame="_blank" w:history="1">
        <w:r w:rsidRPr="00D97A37">
          <w:rPr>
            <w:rStyle w:val="Hyperlink"/>
            <w:rFonts w:asciiTheme="majorHAnsi" w:hAnsiTheme="majorHAnsi"/>
          </w:rPr>
          <w:t>Fly now, die later: life history correlates of flying and gliding in mammals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 xml:space="preserve">Journal of </w:t>
      </w:r>
      <w:proofErr w:type="spellStart"/>
      <w:r w:rsidRPr="00D97A37">
        <w:rPr>
          <w:rFonts w:asciiTheme="majorHAnsi" w:hAnsiTheme="majorHAnsi"/>
          <w:i/>
          <w:iCs/>
        </w:rPr>
        <w:t>Mammalogy</w:t>
      </w:r>
      <w:proofErr w:type="spellEnd"/>
      <w:r w:rsidRPr="00D97A37">
        <w:rPr>
          <w:rFonts w:asciiTheme="majorHAnsi" w:hAnsiTheme="majorHAnsi"/>
        </w:rPr>
        <w:t xml:space="preserve"> 75:224-226.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Holmes, D.J. &amp; S. N. Austad. 1995. </w:t>
      </w:r>
      <w:hyperlink r:id="rId10" w:tgtFrame="_blank" w:history="1">
        <w:r w:rsidRPr="00D97A37">
          <w:rPr>
            <w:rStyle w:val="Hyperlink"/>
            <w:rFonts w:asciiTheme="majorHAnsi" w:hAnsiTheme="majorHAnsi"/>
          </w:rPr>
          <w:t>The evolution of avian senescence patterns: implications for understanding primary aging processes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American Zoologis</w:t>
      </w:r>
      <w:r w:rsidRPr="00D97A37">
        <w:rPr>
          <w:rFonts w:asciiTheme="majorHAnsi" w:hAnsiTheme="majorHAnsi"/>
        </w:rPr>
        <w:t>t 35: 307-317.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Holmes, D.J. and S.N. Austad. 1995. </w:t>
      </w:r>
      <w:hyperlink r:id="rId11" w:tgtFrame="_blank" w:history="1">
        <w:r w:rsidRPr="00D97A37">
          <w:rPr>
            <w:rStyle w:val="Hyperlink"/>
            <w:rFonts w:asciiTheme="majorHAnsi" w:hAnsiTheme="majorHAnsi"/>
          </w:rPr>
          <w:t>Birds as animal models for the comparative biology of aging: a prospectus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Journals of Gerontology</w:t>
      </w:r>
      <w:r w:rsidRPr="00D97A37">
        <w:rPr>
          <w:rFonts w:asciiTheme="majorHAnsi" w:hAnsiTheme="majorHAnsi"/>
        </w:rPr>
        <w:t xml:space="preserve"> 50A: B59-B66.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S.N. 1996. </w:t>
      </w:r>
      <w:hyperlink r:id="rId12" w:tgtFrame="_blank" w:history="1">
        <w:r w:rsidRPr="00D97A37">
          <w:rPr>
            <w:rStyle w:val="Hyperlink"/>
            <w:rFonts w:asciiTheme="majorHAnsi" w:hAnsiTheme="majorHAnsi"/>
          </w:rPr>
          <w:t>The uses of intraspecific variation in aging research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Experimental Gerontology</w:t>
      </w:r>
      <w:r w:rsidRPr="00D97A37">
        <w:rPr>
          <w:rFonts w:asciiTheme="majorHAnsi" w:hAnsiTheme="majorHAnsi"/>
        </w:rPr>
        <w:t xml:space="preserve"> 31: 453-463.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S.N. 1997. </w:t>
      </w:r>
      <w:hyperlink r:id="rId13" w:tgtFrame="_blank" w:history="1">
        <w:proofErr w:type="spellStart"/>
        <w:r w:rsidRPr="00D97A37">
          <w:rPr>
            <w:rStyle w:val="Hyperlink"/>
            <w:rFonts w:asciiTheme="majorHAnsi" w:hAnsiTheme="majorHAnsi"/>
          </w:rPr>
          <w:t>Postreproductive</w:t>
        </w:r>
        <w:proofErr w:type="spellEnd"/>
        <w:r w:rsidRPr="00D97A37">
          <w:rPr>
            <w:rStyle w:val="Hyperlink"/>
            <w:rFonts w:asciiTheme="majorHAnsi" w:hAnsiTheme="majorHAnsi"/>
          </w:rPr>
          <w:t xml:space="preserve"> survival and the role of the elderly in nature.</w:t>
        </w:r>
      </w:hyperlink>
      <w:r w:rsidRPr="00D97A37">
        <w:rPr>
          <w:rFonts w:asciiTheme="majorHAnsi" w:hAnsiTheme="majorHAnsi"/>
        </w:rPr>
        <w:t xml:space="preserve"> In </w:t>
      </w:r>
      <w:r w:rsidRPr="00D97A37">
        <w:rPr>
          <w:rFonts w:asciiTheme="majorHAnsi" w:hAnsiTheme="majorHAnsi"/>
          <w:i/>
          <w:iCs/>
        </w:rPr>
        <w:t xml:space="preserve">Between Zeus and the Salmon: The </w:t>
      </w:r>
      <w:proofErr w:type="spellStart"/>
      <w:r w:rsidRPr="00D97A37">
        <w:rPr>
          <w:rFonts w:asciiTheme="majorHAnsi" w:hAnsiTheme="majorHAnsi"/>
          <w:i/>
          <w:iCs/>
        </w:rPr>
        <w:t>Biodemography</w:t>
      </w:r>
      <w:proofErr w:type="spellEnd"/>
      <w:r w:rsidRPr="00D97A37">
        <w:rPr>
          <w:rFonts w:asciiTheme="majorHAnsi" w:hAnsiTheme="majorHAnsi"/>
          <w:i/>
          <w:iCs/>
        </w:rPr>
        <w:t xml:space="preserve"> of Longevity</w:t>
      </w:r>
      <w:r w:rsidRPr="00D97A37">
        <w:rPr>
          <w:rFonts w:asciiTheme="majorHAnsi" w:hAnsiTheme="majorHAnsi"/>
        </w:rPr>
        <w:t xml:space="preserve">. K.W. </w:t>
      </w:r>
      <w:proofErr w:type="spellStart"/>
      <w:r w:rsidRPr="00D97A37">
        <w:rPr>
          <w:rFonts w:asciiTheme="majorHAnsi" w:hAnsiTheme="majorHAnsi"/>
        </w:rPr>
        <w:t>Wachter</w:t>
      </w:r>
      <w:proofErr w:type="spellEnd"/>
      <w:r w:rsidRPr="00D97A37">
        <w:rPr>
          <w:rFonts w:asciiTheme="majorHAnsi" w:hAnsiTheme="majorHAnsi"/>
        </w:rPr>
        <w:t xml:space="preserve"> and C.E. Finch (eds.). National Academy Press: Washington, DC. pp. 161-174.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S.N. &amp; Holmes, D.J. 1998. Evolutionary approaches to probing aging </w:t>
      </w:r>
      <w:r w:rsidRPr="00D97A37">
        <w:rPr>
          <w:rFonts w:asciiTheme="majorHAnsi" w:hAnsiTheme="majorHAnsi"/>
        </w:rPr>
        <w:lastRenderedPageBreak/>
        <w:t xml:space="preserve">mechanisms. In </w:t>
      </w:r>
      <w:r w:rsidRPr="00D97A37">
        <w:rPr>
          <w:rFonts w:asciiTheme="majorHAnsi" w:hAnsiTheme="majorHAnsi"/>
          <w:i/>
          <w:iCs/>
        </w:rPr>
        <w:t>Methods in Aging Research</w:t>
      </w:r>
      <w:r w:rsidRPr="00D97A37">
        <w:rPr>
          <w:rFonts w:asciiTheme="majorHAnsi" w:hAnsiTheme="majorHAnsi"/>
        </w:rPr>
        <w:t>, B.P. Yu (</w:t>
      </w:r>
      <w:proofErr w:type="gramStart"/>
      <w:r w:rsidRPr="00D97A37">
        <w:rPr>
          <w:rFonts w:asciiTheme="majorHAnsi" w:hAnsiTheme="majorHAnsi"/>
        </w:rPr>
        <w:t>ed</w:t>
      </w:r>
      <w:proofErr w:type="gramEnd"/>
      <w:r w:rsidRPr="00D97A37">
        <w:rPr>
          <w:rFonts w:asciiTheme="majorHAnsi" w:hAnsiTheme="majorHAnsi"/>
        </w:rPr>
        <w:t>.). CRC Press, Boca Raton, FL. pp. 437-452.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S.N. 1997. </w:t>
      </w:r>
      <w:hyperlink r:id="rId14" w:tgtFrame="_blank" w:history="1">
        <w:r w:rsidRPr="00D97A37">
          <w:rPr>
            <w:rStyle w:val="Hyperlink"/>
            <w:rFonts w:asciiTheme="majorHAnsi" w:hAnsiTheme="majorHAnsi"/>
          </w:rPr>
          <w:t>Comparative aging and life histories in mammals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Experimental Gerontology</w:t>
      </w:r>
      <w:r w:rsidRPr="00D97A37">
        <w:rPr>
          <w:rFonts w:asciiTheme="majorHAnsi" w:hAnsiTheme="majorHAnsi"/>
        </w:rPr>
        <w:t xml:space="preserve"> 32:23-38.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Kirkwood, T.B.L &amp; Austad, S.N. 2000. </w:t>
      </w:r>
      <w:hyperlink r:id="rId15" w:tgtFrame="_blank" w:history="1">
        <w:r w:rsidRPr="00D97A37">
          <w:rPr>
            <w:rStyle w:val="Hyperlink"/>
            <w:rFonts w:asciiTheme="majorHAnsi" w:hAnsiTheme="majorHAnsi"/>
          </w:rPr>
          <w:t>Why do we age?</w:t>
        </w:r>
      </w:hyperlink>
      <w:r w:rsidRPr="00D97A37">
        <w:rPr>
          <w:rFonts w:asciiTheme="majorHAnsi" w:hAnsiTheme="majorHAnsi"/>
        </w:rPr>
        <w:t xml:space="preserve"> </w:t>
      </w:r>
      <w:r w:rsidRPr="00D97A37">
        <w:rPr>
          <w:rFonts w:asciiTheme="majorHAnsi" w:hAnsiTheme="majorHAnsi"/>
          <w:i/>
          <w:iCs/>
        </w:rPr>
        <w:t>Nature</w:t>
      </w:r>
      <w:r w:rsidRPr="00D97A37">
        <w:rPr>
          <w:rFonts w:asciiTheme="majorHAnsi" w:hAnsiTheme="majorHAnsi"/>
        </w:rPr>
        <w:t xml:space="preserve"> 408: 233-238.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S.N. 2001. Concepts and theories of aging. In </w:t>
      </w:r>
      <w:r w:rsidRPr="00D97A37">
        <w:rPr>
          <w:rFonts w:asciiTheme="majorHAnsi" w:hAnsiTheme="majorHAnsi"/>
          <w:i/>
          <w:iCs/>
        </w:rPr>
        <w:t>Handbook of the Biology of Aging</w:t>
      </w:r>
      <w:r w:rsidRPr="00D97A37">
        <w:rPr>
          <w:rFonts w:asciiTheme="majorHAnsi" w:hAnsiTheme="majorHAnsi"/>
        </w:rPr>
        <w:t xml:space="preserve">, 5th Edition. </w:t>
      </w:r>
      <w:proofErr w:type="spellStart"/>
      <w:r w:rsidRPr="00D97A37">
        <w:rPr>
          <w:rFonts w:asciiTheme="majorHAnsi" w:hAnsiTheme="majorHAnsi"/>
        </w:rPr>
        <w:t>Masoro</w:t>
      </w:r>
      <w:proofErr w:type="spellEnd"/>
      <w:r w:rsidRPr="00D97A37">
        <w:rPr>
          <w:rFonts w:asciiTheme="majorHAnsi" w:hAnsiTheme="majorHAnsi"/>
        </w:rPr>
        <w:t>, E.J. &amp; Austad, S.N. (Eds.) San Diego, CA: Academic Press. p. 3-22.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Holmes, D.J., </w:t>
      </w:r>
      <w:proofErr w:type="spellStart"/>
      <w:r w:rsidRPr="00D97A37">
        <w:rPr>
          <w:rFonts w:asciiTheme="majorHAnsi" w:hAnsiTheme="majorHAnsi"/>
        </w:rPr>
        <w:t>Flückiger</w:t>
      </w:r>
      <w:proofErr w:type="spellEnd"/>
      <w:r w:rsidRPr="00D97A37">
        <w:rPr>
          <w:rFonts w:asciiTheme="majorHAnsi" w:hAnsiTheme="majorHAnsi"/>
        </w:rPr>
        <w:t xml:space="preserve">, R., Austad, S.N. 2001. </w:t>
      </w:r>
      <w:hyperlink r:id="rId16" w:tgtFrame="_blank" w:history="1">
        <w:r w:rsidRPr="00D97A37">
          <w:rPr>
            <w:rStyle w:val="Hyperlink"/>
            <w:rFonts w:asciiTheme="majorHAnsi" w:hAnsiTheme="majorHAnsi"/>
          </w:rPr>
          <w:t>Comparative biology of aging in birds: an update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Experimental Gerontology</w:t>
      </w:r>
      <w:r w:rsidRPr="00D97A37">
        <w:rPr>
          <w:rFonts w:asciiTheme="majorHAnsi" w:hAnsiTheme="majorHAnsi"/>
        </w:rPr>
        <w:t xml:space="preserve"> 36: 849-83.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S.N. (2001). The comparative biology of aging. In V.J. </w:t>
      </w:r>
      <w:proofErr w:type="spellStart"/>
      <w:r w:rsidRPr="00D97A37">
        <w:rPr>
          <w:rFonts w:asciiTheme="majorHAnsi" w:hAnsiTheme="majorHAnsi"/>
        </w:rPr>
        <w:t>Cristofalo</w:t>
      </w:r>
      <w:proofErr w:type="spellEnd"/>
      <w:r w:rsidRPr="00D97A37">
        <w:rPr>
          <w:rFonts w:asciiTheme="majorHAnsi" w:hAnsiTheme="majorHAnsi"/>
        </w:rPr>
        <w:t xml:space="preserve"> &amp; R. Adelman (Eds.). </w:t>
      </w:r>
      <w:r w:rsidRPr="00D97A37">
        <w:rPr>
          <w:rFonts w:asciiTheme="majorHAnsi" w:hAnsiTheme="majorHAnsi"/>
          <w:i/>
          <w:iCs/>
        </w:rPr>
        <w:t>Annual Review of Gerontology and Geriatrics. Vol. 21. Modern Topics in the Biology of Aging</w:t>
      </w:r>
      <w:r w:rsidRPr="00D97A37">
        <w:rPr>
          <w:rFonts w:asciiTheme="majorHAnsi" w:hAnsiTheme="majorHAnsi"/>
        </w:rPr>
        <w:t>. Springer: New York. pp. 19-40.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>Brunet-</w:t>
      </w:r>
      <w:proofErr w:type="spellStart"/>
      <w:r w:rsidRPr="00D97A37">
        <w:rPr>
          <w:rFonts w:asciiTheme="majorHAnsi" w:hAnsiTheme="majorHAnsi"/>
        </w:rPr>
        <w:t>Rossinni</w:t>
      </w:r>
      <w:proofErr w:type="spellEnd"/>
      <w:r w:rsidRPr="00D97A37">
        <w:rPr>
          <w:rFonts w:asciiTheme="majorHAnsi" w:hAnsiTheme="majorHAnsi"/>
        </w:rPr>
        <w:t xml:space="preserve"> AK, Austad SN. 2004. </w:t>
      </w:r>
      <w:hyperlink r:id="rId17" w:tgtFrame="_blank" w:history="1">
        <w:r w:rsidRPr="00D97A37">
          <w:rPr>
            <w:rStyle w:val="Hyperlink"/>
            <w:rFonts w:asciiTheme="majorHAnsi" w:hAnsiTheme="majorHAnsi"/>
          </w:rPr>
          <w:t>Ageing studies on bats: a review</w:t>
        </w:r>
      </w:hyperlink>
      <w:r w:rsidRPr="00D97A37">
        <w:rPr>
          <w:rFonts w:asciiTheme="majorHAnsi" w:hAnsiTheme="majorHAnsi"/>
        </w:rPr>
        <w:t xml:space="preserve">. </w:t>
      </w:r>
      <w:proofErr w:type="spellStart"/>
      <w:r w:rsidRPr="00D97A37">
        <w:rPr>
          <w:rFonts w:asciiTheme="majorHAnsi" w:hAnsiTheme="majorHAnsi"/>
          <w:i/>
          <w:iCs/>
        </w:rPr>
        <w:t>Biogerontology</w:t>
      </w:r>
      <w:proofErr w:type="spellEnd"/>
      <w:r w:rsidRPr="00D97A37">
        <w:rPr>
          <w:rFonts w:asciiTheme="majorHAnsi" w:hAnsiTheme="majorHAnsi"/>
        </w:rPr>
        <w:t>, 5, 211-222.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SN. 2005. </w:t>
      </w:r>
      <w:hyperlink r:id="rId18" w:tgtFrame="_blank" w:history="1">
        <w:r w:rsidRPr="00D97A37">
          <w:rPr>
            <w:rStyle w:val="Hyperlink"/>
            <w:rFonts w:asciiTheme="majorHAnsi" w:hAnsiTheme="majorHAnsi"/>
          </w:rPr>
          <w:t>Diverse aging rates in metazoans: targets for functional genomics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Mechanisms of Ageing and Development</w:t>
      </w:r>
      <w:r w:rsidRPr="00D97A37">
        <w:rPr>
          <w:rFonts w:asciiTheme="majorHAnsi" w:hAnsiTheme="majorHAnsi"/>
        </w:rPr>
        <w:t>, 126, 43-49.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</w:r>
      <w:proofErr w:type="spellStart"/>
      <w:r w:rsidRPr="00D97A37">
        <w:rPr>
          <w:rFonts w:asciiTheme="majorHAnsi" w:hAnsiTheme="majorHAnsi"/>
        </w:rPr>
        <w:t>Podlutsky</w:t>
      </w:r>
      <w:proofErr w:type="spellEnd"/>
      <w:r w:rsidRPr="00D97A37">
        <w:rPr>
          <w:rFonts w:asciiTheme="majorHAnsi" w:hAnsiTheme="majorHAnsi"/>
        </w:rPr>
        <w:t xml:space="preserve">, AJ, </w:t>
      </w:r>
      <w:proofErr w:type="spellStart"/>
      <w:r w:rsidRPr="00D97A37">
        <w:rPr>
          <w:rFonts w:asciiTheme="majorHAnsi" w:hAnsiTheme="majorHAnsi"/>
        </w:rPr>
        <w:t>Khritankov</w:t>
      </w:r>
      <w:proofErr w:type="spellEnd"/>
      <w:r w:rsidRPr="00D97A37">
        <w:rPr>
          <w:rFonts w:asciiTheme="majorHAnsi" w:hAnsiTheme="majorHAnsi"/>
        </w:rPr>
        <w:t xml:space="preserve">, AM, </w:t>
      </w:r>
      <w:proofErr w:type="spellStart"/>
      <w:r w:rsidRPr="00D97A37">
        <w:rPr>
          <w:rFonts w:asciiTheme="majorHAnsi" w:hAnsiTheme="majorHAnsi"/>
        </w:rPr>
        <w:t>Ovodov</w:t>
      </w:r>
      <w:proofErr w:type="spellEnd"/>
      <w:r w:rsidRPr="00D97A37">
        <w:rPr>
          <w:rFonts w:asciiTheme="majorHAnsi" w:hAnsiTheme="majorHAnsi"/>
        </w:rPr>
        <w:t xml:space="preserve">, ND, Austad, </w:t>
      </w:r>
      <w:proofErr w:type="gramStart"/>
      <w:r w:rsidRPr="00D97A37">
        <w:rPr>
          <w:rFonts w:asciiTheme="majorHAnsi" w:hAnsiTheme="majorHAnsi"/>
        </w:rPr>
        <w:t>SN</w:t>
      </w:r>
      <w:proofErr w:type="gramEnd"/>
      <w:r w:rsidRPr="00D97A37">
        <w:rPr>
          <w:rFonts w:asciiTheme="majorHAnsi" w:hAnsiTheme="majorHAnsi"/>
        </w:rPr>
        <w:t xml:space="preserve">. 2005. </w:t>
      </w:r>
      <w:hyperlink r:id="rId19" w:tgtFrame="_blank" w:history="1">
        <w:r w:rsidRPr="00D97A37">
          <w:rPr>
            <w:rStyle w:val="Hyperlink"/>
            <w:rFonts w:asciiTheme="majorHAnsi" w:hAnsiTheme="majorHAnsi"/>
          </w:rPr>
          <w:t>A new field record for bat longevity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Journals of Gerontology: Biological Sciences</w:t>
      </w:r>
      <w:r w:rsidRPr="00D97A37">
        <w:rPr>
          <w:rFonts w:asciiTheme="majorHAnsi" w:hAnsiTheme="majorHAnsi"/>
        </w:rPr>
        <w:t xml:space="preserve"> 60(11):1366-1368.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Miller, RA, Austad, SN. 2006. Growth and aging: why do big dogs die young? In </w:t>
      </w:r>
      <w:r w:rsidRPr="00D97A37">
        <w:rPr>
          <w:rFonts w:asciiTheme="majorHAnsi" w:hAnsiTheme="majorHAnsi"/>
          <w:i/>
          <w:iCs/>
        </w:rPr>
        <w:t>Handbook of the Biology of Aging</w:t>
      </w:r>
      <w:r w:rsidRPr="00D97A37">
        <w:rPr>
          <w:rFonts w:asciiTheme="majorHAnsi" w:hAnsiTheme="majorHAnsi"/>
        </w:rPr>
        <w:t xml:space="preserve">, 6th Ed. </w:t>
      </w:r>
      <w:proofErr w:type="spellStart"/>
      <w:r w:rsidRPr="00D97A37">
        <w:rPr>
          <w:rFonts w:asciiTheme="majorHAnsi" w:hAnsiTheme="majorHAnsi"/>
        </w:rPr>
        <w:t>Masoro</w:t>
      </w:r>
      <w:proofErr w:type="spellEnd"/>
      <w:r w:rsidRPr="00D97A37">
        <w:rPr>
          <w:rFonts w:asciiTheme="majorHAnsi" w:hAnsiTheme="majorHAnsi"/>
        </w:rPr>
        <w:t>, EJ &amp; Austad, SN (eds.). Academic Press, San Diego, CA. pp. 512-533.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>Brunet-</w:t>
      </w:r>
      <w:proofErr w:type="spellStart"/>
      <w:r w:rsidRPr="00D97A37">
        <w:rPr>
          <w:rFonts w:asciiTheme="majorHAnsi" w:hAnsiTheme="majorHAnsi"/>
        </w:rPr>
        <w:t>Rossinni</w:t>
      </w:r>
      <w:proofErr w:type="spellEnd"/>
      <w:r w:rsidRPr="00D97A37">
        <w:rPr>
          <w:rFonts w:asciiTheme="majorHAnsi" w:hAnsiTheme="majorHAnsi"/>
        </w:rPr>
        <w:t xml:space="preserve">, AK, Austad, SN. 2006. Senescence in natural populations of mammals and birds. In </w:t>
      </w:r>
      <w:r w:rsidRPr="00D97A37">
        <w:rPr>
          <w:rFonts w:asciiTheme="majorHAnsi" w:hAnsiTheme="majorHAnsi"/>
          <w:i/>
          <w:iCs/>
        </w:rPr>
        <w:t>Handbook of the Biology of Aging</w:t>
      </w:r>
      <w:r w:rsidRPr="00D97A37">
        <w:rPr>
          <w:rFonts w:asciiTheme="majorHAnsi" w:hAnsiTheme="majorHAnsi"/>
        </w:rPr>
        <w:t xml:space="preserve">, 6th Ed. </w:t>
      </w:r>
      <w:proofErr w:type="spellStart"/>
      <w:r w:rsidRPr="00D97A37">
        <w:rPr>
          <w:rFonts w:asciiTheme="majorHAnsi" w:hAnsiTheme="majorHAnsi"/>
        </w:rPr>
        <w:t>Masoro</w:t>
      </w:r>
      <w:proofErr w:type="spellEnd"/>
      <w:r w:rsidRPr="00D97A37">
        <w:rPr>
          <w:rFonts w:asciiTheme="majorHAnsi" w:hAnsiTheme="majorHAnsi"/>
        </w:rPr>
        <w:t>, EJ &amp; Austad, SN (eds.). Academic Press, San Diego.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SN. 2006. </w:t>
      </w:r>
      <w:hyperlink r:id="rId20" w:tgtFrame="_blank" w:history="1">
        <w:r w:rsidRPr="00D97A37">
          <w:rPr>
            <w:rStyle w:val="Hyperlink"/>
            <w:rFonts w:asciiTheme="majorHAnsi" w:hAnsiTheme="majorHAnsi"/>
          </w:rPr>
          <w:t>Patterns in mammalian aging: demography and evolution</w:t>
        </w:r>
      </w:hyperlink>
      <w:r w:rsidRPr="00D97A37">
        <w:rPr>
          <w:rFonts w:asciiTheme="majorHAnsi" w:hAnsiTheme="majorHAnsi"/>
        </w:rPr>
        <w:t xml:space="preserve">. </w:t>
      </w:r>
      <w:proofErr w:type="spellStart"/>
      <w:r w:rsidRPr="00D97A37">
        <w:rPr>
          <w:rFonts w:asciiTheme="majorHAnsi" w:hAnsiTheme="majorHAnsi"/>
        </w:rPr>
        <w:t>Robine</w:t>
      </w:r>
      <w:proofErr w:type="spellEnd"/>
      <w:r w:rsidRPr="00D97A37">
        <w:rPr>
          <w:rFonts w:asciiTheme="majorHAnsi" w:hAnsiTheme="majorHAnsi"/>
        </w:rPr>
        <w:t xml:space="preserve">, J-M., </w:t>
      </w:r>
      <w:proofErr w:type="spellStart"/>
      <w:r w:rsidRPr="00D97A37">
        <w:rPr>
          <w:rFonts w:asciiTheme="majorHAnsi" w:hAnsiTheme="majorHAnsi"/>
        </w:rPr>
        <w:t>Crimmins</w:t>
      </w:r>
      <w:proofErr w:type="spellEnd"/>
      <w:r w:rsidRPr="00D97A37">
        <w:rPr>
          <w:rFonts w:asciiTheme="majorHAnsi" w:hAnsiTheme="majorHAnsi"/>
        </w:rPr>
        <w:t xml:space="preserve">, E., </w:t>
      </w:r>
      <w:proofErr w:type="spellStart"/>
      <w:r w:rsidRPr="00D97A37">
        <w:rPr>
          <w:rFonts w:asciiTheme="majorHAnsi" w:hAnsiTheme="majorHAnsi"/>
        </w:rPr>
        <w:t>Horiuchi</w:t>
      </w:r>
      <w:proofErr w:type="spellEnd"/>
      <w:r w:rsidRPr="00D97A37">
        <w:rPr>
          <w:rFonts w:asciiTheme="majorHAnsi" w:hAnsiTheme="majorHAnsi"/>
        </w:rPr>
        <w:t>, S., Yi, Z. (</w:t>
      </w:r>
      <w:proofErr w:type="spellStart"/>
      <w:proofErr w:type="gramStart"/>
      <w:r w:rsidRPr="00D97A37">
        <w:rPr>
          <w:rFonts w:asciiTheme="majorHAnsi" w:hAnsiTheme="majorHAnsi"/>
        </w:rPr>
        <w:t>eds</w:t>
      </w:r>
      <w:proofErr w:type="spellEnd"/>
      <w:proofErr w:type="gramEnd"/>
      <w:r w:rsidRPr="00D97A37">
        <w:rPr>
          <w:rFonts w:asciiTheme="majorHAnsi" w:hAnsiTheme="majorHAnsi"/>
        </w:rPr>
        <w:t xml:space="preserve">). </w:t>
      </w:r>
      <w:r w:rsidRPr="00D97A37">
        <w:rPr>
          <w:rFonts w:asciiTheme="majorHAnsi" w:hAnsiTheme="majorHAnsi"/>
          <w:i/>
          <w:iCs/>
        </w:rPr>
        <w:t>Longevity, Individual Life Duration, and the Growth of the Oldest-Old Population</w:t>
      </w:r>
      <w:r w:rsidRPr="00D97A37">
        <w:rPr>
          <w:rFonts w:asciiTheme="majorHAnsi" w:hAnsiTheme="majorHAnsi"/>
        </w:rPr>
        <w:t>. Springer Publ., Dordrecht, Netherlands. Pp. 43-55.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S.N. 2008. Making sense of biological theories of aging. In </w:t>
      </w:r>
      <w:r w:rsidRPr="00D97A37">
        <w:rPr>
          <w:rFonts w:asciiTheme="majorHAnsi" w:hAnsiTheme="majorHAnsi"/>
          <w:i/>
          <w:iCs/>
        </w:rPr>
        <w:t>Handbook of theories of aging</w:t>
      </w:r>
      <w:r w:rsidRPr="00D97A37">
        <w:rPr>
          <w:rFonts w:asciiTheme="majorHAnsi" w:hAnsiTheme="majorHAnsi"/>
        </w:rPr>
        <w:t xml:space="preserve">, 2nd Ed. </w:t>
      </w:r>
      <w:proofErr w:type="spellStart"/>
      <w:r w:rsidRPr="00D97A37">
        <w:rPr>
          <w:rFonts w:asciiTheme="majorHAnsi" w:hAnsiTheme="majorHAnsi"/>
        </w:rPr>
        <w:t>Bengtson</w:t>
      </w:r>
      <w:proofErr w:type="spellEnd"/>
      <w:r w:rsidRPr="00D97A37">
        <w:rPr>
          <w:rFonts w:asciiTheme="majorHAnsi" w:hAnsiTheme="majorHAnsi"/>
        </w:rPr>
        <w:t xml:space="preserve"> VL, </w:t>
      </w:r>
      <w:proofErr w:type="spellStart"/>
      <w:r w:rsidRPr="00D97A37">
        <w:rPr>
          <w:rFonts w:asciiTheme="majorHAnsi" w:hAnsiTheme="majorHAnsi"/>
        </w:rPr>
        <w:t>Gans</w:t>
      </w:r>
      <w:proofErr w:type="spellEnd"/>
      <w:r w:rsidRPr="00D97A37">
        <w:rPr>
          <w:rFonts w:asciiTheme="majorHAnsi" w:hAnsiTheme="majorHAnsi"/>
        </w:rPr>
        <w:t xml:space="preserve"> D, Putney NM, Silverstein M (</w:t>
      </w:r>
      <w:proofErr w:type="spellStart"/>
      <w:proofErr w:type="gramStart"/>
      <w:r w:rsidRPr="00D97A37">
        <w:rPr>
          <w:rFonts w:asciiTheme="majorHAnsi" w:hAnsiTheme="majorHAnsi"/>
        </w:rPr>
        <w:t>eds</w:t>
      </w:r>
      <w:proofErr w:type="spellEnd"/>
      <w:proofErr w:type="gramEnd"/>
      <w:r w:rsidRPr="00D97A37">
        <w:rPr>
          <w:rFonts w:asciiTheme="majorHAnsi" w:hAnsiTheme="majorHAnsi"/>
        </w:rPr>
        <w:t>). Springer Publ., New York. Ch. 8, 147-162. Diego, CA. pp. 243-265.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SN &amp; Kirkwood, TBL. (2008). Evolutionary theory in aging research. In </w:t>
      </w:r>
      <w:r w:rsidRPr="00D97A37">
        <w:rPr>
          <w:rFonts w:asciiTheme="majorHAnsi" w:hAnsiTheme="majorHAnsi"/>
          <w:i/>
          <w:iCs/>
        </w:rPr>
        <w:t xml:space="preserve">The </w:t>
      </w:r>
      <w:r w:rsidRPr="00D97A37">
        <w:rPr>
          <w:rFonts w:asciiTheme="majorHAnsi" w:hAnsiTheme="majorHAnsi"/>
          <w:i/>
          <w:iCs/>
        </w:rPr>
        <w:lastRenderedPageBreak/>
        <w:t>Molecular Biology of Aging</w:t>
      </w:r>
      <w:r w:rsidRPr="00D97A37">
        <w:rPr>
          <w:rFonts w:asciiTheme="majorHAnsi" w:hAnsiTheme="majorHAnsi"/>
        </w:rPr>
        <w:t xml:space="preserve">. L. </w:t>
      </w:r>
      <w:proofErr w:type="spellStart"/>
      <w:r w:rsidRPr="00D97A37">
        <w:rPr>
          <w:rFonts w:asciiTheme="majorHAnsi" w:hAnsiTheme="majorHAnsi"/>
        </w:rPr>
        <w:t>Guarente</w:t>
      </w:r>
      <w:proofErr w:type="spellEnd"/>
      <w:r w:rsidRPr="00D97A37">
        <w:rPr>
          <w:rFonts w:asciiTheme="majorHAnsi" w:hAnsiTheme="majorHAnsi"/>
        </w:rPr>
        <w:t>, L. Partridge, D.C. Wallace (</w:t>
      </w:r>
      <w:proofErr w:type="spellStart"/>
      <w:r w:rsidRPr="00D97A37">
        <w:rPr>
          <w:rFonts w:asciiTheme="majorHAnsi" w:hAnsiTheme="majorHAnsi"/>
        </w:rPr>
        <w:t>eds</w:t>
      </w:r>
      <w:proofErr w:type="spellEnd"/>
      <w:r w:rsidRPr="00D97A37">
        <w:rPr>
          <w:rFonts w:asciiTheme="majorHAnsi" w:hAnsiTheme="majorHAnsi"/>
        </w:rPr>
        <w:t>). Cold Spring Harbor Press, Cold Spring Harbor, NY. Pp. 95-111.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SN, Finch, CE. 2008. The evolutionary context of human aging and degenerative disease. In SC Stearns &amp; JC </w:t>
      </w:r>
      <w:proofErr w:type="spellStart"/>
      <w:r w:rsidRPr="00D97A37">
        <w:rPr>
          <w:rFonts w:asciiTheme="majorHAnsi" w:hAnsiTheme="majorHAnsi"/>
        </w:rPr>
        <w:t>Koella</w:t>
      </w:r>
      <w:proofErr w:type="spellEnd"/>
      <w:r w:rsidRPr="00D97A37">
        <w:rPr>
          <w:rFonts w:asciiTheme="majorHAnsi" w:hAnsiTheme="majorHAnsi"/>
        </w:rPr>
        <w:t xml:space="preserve"> (</w:t>
      </w:r>
      <w:proofErr w:type="spellStart"/>
      <w:r w:rsidRPr="00D97A37">
        <w:rPr>
          <w:rFonts w:asciiTheme="majorHAnsi" w:hAnsiTheme="majorHAnsi"/>
        </w:rPr>
        <w:t>eds</w:t>
      </w:r>
      <w:proofErr w:type="spellEnd"/>
      <w:r w:rsidRPr="00D97A37">
        <w:rPr>
          <w:rFonts w:asciiTheme="majorHAnsi" w:hAnsiTheme="majorHAnsi"/>
        </w:rPr>
        <w:t xml:space="preserve">). </w:t>
      </w:r>
      <w:r w:rsidRPr="00D97A37">
        <w:rPr>
          <w:rFonts w:asciiTheme="majorHAnsi" w:hAnsiTheme="majorHAnsi"/>
          <w:i/>
          <w:iCs/>
        </w:rPr>
        <w:t>Evolution in health and disease</w:t>
      </w:r>
      <w:r w:rsidRPr="00D97A37">
        <w:rPr>
          <w:rFonts w:asciiTheme="majorHAnsi" w:hAnsiTheme="majorHAnsi"/>
        </w:rPr>
        <w:t>, 2nd Edition. Oxford University Press: Oxford, UK. pp. 301-311.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Austad, S.N. (2009). </w:t>
      </w:r>
      <w:hyperlink r:id="rId21" w:tgtFrame="_blank" w:history="1">
        <w:r w:rsidRPr="00D97A37">
          <w:rPr>
            <w:rStyle w:val="Hyperlink"/>
            <w:rFonts w:asciiTheme="majorHAnsi" w:hAnsiTheme="majorHAnsi"/>
          </w:rPr>
          <w:t>Comparative biology of aging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Journals of Gerontology: Biological Sciences</w:t>
      </w:r>
      <w:r w:rsidRPr="00D97A37">
        <w:rPr>
          <w:rFonts w:asciiTheme="majorHAnsi" w:hAnsiTheme="majorHAnsi"/>
        </w:rPr>
        <w:t xml:space="preserve"> 64(2) 199-201.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 SN (2010). </w:t>
      </w:r>
      <w:hyperlink r:id="rId22" w:tgtFrame="_blank" w:history="1">
        <w:r w:rsidRPr="00D97A37">
          <w:rPr>
            <w:rStyle w:val="Hyperlink"/>
            <w:rFonts w:asciiTheme="majorHAnsi" w:hAnsiTheme="majorHAnsi"/>
          </w:rPr>
          <w:t>Animal size, metabolic rate, and survival, among and within species</w:t>
        </w:r>
      </w:hyperlink>
      <w:r w:rsidRPr="00D97A37">
        <w:rPr>
          <w:rFonts w:asciiTheme="majorHAnsi" w:hAnsiTheme="majorHAnsi"/>
        </w:rPr>
        <w:t xml:space="preserve">. In </w:t>
      </w:r>
      <w:r w:rsidRPr="00D97A37">
        <w:rPr>
          <w:rFonts w:asciiTheme="majorHAnsi" w:hAnsiTheme="majorHAnsi"/>
          <w:i/>
          <w:iCs/>
        </w:rPr>
        <w:t>Comparative Biology of Aging</w:t>
      </w:r>
      <w:r w:rsidRPr="00D97A37">
        <w:rPr>
          <w:rFonts w:asciiTheme="majorHAnsi" w:hAnsiTheme="majorHAnsi"/>
        </w:rPr>
        <w:t>, N.S. Wolf (</w:t>
      </w:r>
      <w:proofErr w:type="spellStart"/>
      <w:r w:rsidRPr="00D97A37">
        <w:rPr>
          <w:rFonts w:asciiTheme="majorHAnsi" w:hAnsiTheme="majorHAnsi"/>
        </w:rPr>
        <w:t>ed</w:t>
      </w:r>
      <w:proofErr w:type="spellEnd"/>
      <w:r w:rsidRPr="00D97A37">
        <w:rPr>
          <w:rFonts w:asciiTheme="majorHAnsi" w:hAnsiTheme="majorHAnsi"/>
        </w:rPr>
        <w:t>). Springer Science &amp; Business Media, New York. pp. 27-42.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 SN. (2010). </w:t>
      </w:r>
      <w:hyperlink r:id="rId23" w:tgtFrame="_blank" w:history="1">
        <w:r w:rsidRPr="00D97A37">
          <w:rPr>
            <w:rStyle w:val="Hyperlink"/>
            <w:rFonts w:asciiTheme="majorHAnsi" w:hAnsiTheme="majorHAnsi"/>
          </w:rPr>
          <w:t>Cats, “rats,” and bats: the comparative biology of aging in the 21st century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Integrative &amp; Comparative Biology</w:t>
      </w:r>
      <w:r w:rsidRPr="00D97A37">
        <w:rPr>
          <w:rFonts w:asciiTheme="majorHAnsi" w:hAnsiTheme="majorHAnsi"/>
        </w:rPr>
        <w:t xml:space="preserve"> 50(5), 783-792.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Miller RA, Williams JB, </w:t>
      </w:r>
      <w:proofErr w:type="spellStart"/>
      <w:r w:rsidRPr="00D97A37">
        <w:rPr>
          <w:rFonts w:asciiTheme="majorHAnsi" w:hAnsiTheme="majorHAnsi"/>
        </w:rPr>
        <w:t>Kiklevich</w:t>
      </w:r>
      <w:proofErr w:type="spellEnd"/>
      <w:r w:rsidRPr="00D97A37">
        <w:rPr>
          <w:rFonts w:asciiTheme="majorHAnsi" w:hAnsiTheme="majorHAnsi"/>
        </w:rPr>
        <w:t xml:space="preserve"> JV, Austad SN, Harper JM. (2011). </w:t>
      </w:r>
      <w:hyperlink r:id="rId24" w:tgtFrame="_blank" w:history="1">
        <w:r w:rsidRPr="00D97A37">
          <w:rPr>
            <w:rStyle w:val="Hyperlink"/>
            <w:rFonts w:asciiTheme="majorHAnsi" w:hAnsiTheme="majorHAnsi"/>
          </w:rPr>
          <w:t xml:space="preserve">Comparative cellular </w:t>
        </w:r>
        <w:proofErr w:type="spellStart"/>
        <w:r w:rsidRPr="00D97A37">
          <w:rPr>
            <w:rStyle w:val="Hyperlink"/>
            <w:rFonts w:asciiTheme="majorHAnsi" w:hAnsiTheme="majorHAnsi"/>
          </w:rPr>
          <w:t>biogerontology</w:t>
        </w:r>
        <w:proofErr w:type="spellEnd"/>
        <w:r w:rsidRPr="00D97A37">
          <w:rPr>
            <w:rStyle w:val="Hyperlink"/>
            <w:rFonts w:asciiTheme="majorHAnsi" w:hAnsiTheme="majorHAnsi"/>
          </w:rPr>
          <w:t>: primer and prospectus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Ageing Research Reviews</w:t>
      </w:r>
      <w:r w:rsidRPr="00D97A37">
        <w:rPr>
          <w:rFonts w:asciiTheme="majorHAnsi" w:hAnsiTheme="majorHAnsi"/>
        </w:rPr>
        <w:t xml:space="preserve"> 10(2), 181-190.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Finch CE, Austad SN. (2012). </w:t>
      </w:r>
      <w:hyperlink r:id="rId25" w:tgtFrame="_blank" w:history="1">
        <w:r w:rsidRPr="00D97A37">
          <w:rPr>
            <w:rStyle w:val="Hyperlink"/>
            <w:rFonts w:asciiTheme="majorHAnsi" w:hAnsiTheme="majorHAnsi"/>
          </w:rPr>
          <w:t>Primate aging in the mammalian scheme: the puzzle of extreme variation in brain aging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Age</w:t>
      </w:r>
      <w:r w:rsidRPr="00D97A37">
        <w:rPr>
          <w:rFonts w:asciiTheme="majorHAnsi" w:hAnsiTheme="majorHAnsi"/>
        </w:rPr>
        <w:t>, 34, 1075-91. PMC3448989.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Anson RM, </w:t>
      </w:r>
      <w:proofErr w:type="spellStart"/>
      <w:r w:rsidRPr="00D97A37">
        <w:rPr>
          <w:rFonts w:asciiTheme="majorHAnsi" w:hAnsiTheme="majorHAnsi"/>
        </w:rPr>
        <w:t>Willcox</w:t>
      </w:r>
      <w:proofErr w:type="spellEnd"/>
      <w:r w:rsidRPr="00D97A37">
        <w:rPr>
          <w:rFonts w:asciiTheme="majorHAnsi" w:hAnsiTheme="majorHAnsi"/>
        </w:rPr>
        <w:t xml:space="preserve"> B, Austad S, </w:t>
      </w:r>
      <w:proofErr w:type="spellStart"/>
      <w:r w:rsidRPr="00D97A37">
        <w:rPr>
          <w:rFonts w:asciiTheme="majorHAnsi" w:hAnsiTheme="majorHAnsi"/>
        </w:rPr>
        <w:t>Perls</w:t>
      </w:r>
      <w:proofErr w:type="spellEnd"/>
      <w:r w:rsidRPr="00D97A37">
        <w:rPr>
          <w:rFonts w:asciiTheme="majorHAnsi" w:hAnsiTheme="majorHAnsi"/>
        </w:rPr>
        <w:t xml:space="preserve"> T. (2012). </w:t>
      </w:r>
      <w:hyperlink r:id="rId26" w:tgtFrame="_blank" w:history="1">
        <w:r w:rsidRPr="00D97A37">
          <w:rPr>
            <w:rStyle w:val="Hyperlink"/>
            <w:rFonts w:asciiTheme="majorHAnsi" w:hAnsiTheme="majorHAnsi"/>
          </w:rPr>
          <w:t>Within- and between-species study of extreme longevity – comments, commonalities, and goals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Journals of Gerontology Series A Biological and Medical Sciences</w:t>
      </w:r>
      <w:r w:rsidRPr="00D97A37">
        <w:rPr>
          <w:rFonts w:asciiTheme="majorHAnsi" w:hAnsiTheme="majorHAnsi"/>
        </w:rPr>
        <w:t xml:space="preserve"> 67, 347-350. PMC3309878.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</w:r>
      <w:proofErr w:type="spellStart"/>
      <w:r w:rsidRPr="00D97A37">
        <w:rPr>
          <w:rFonts w:asciiTheme="majorHAnsi" w:hAnsiTheme="majorHAnsi"/>
        </w:rPr>
        <w:t>Nussey</w:t>
      </w:r>
      <w:proofErr w:type="spellEnd"/>
      <w:r w:rsidRPr="00D97A37">
        <w:rPr>
          <w:rFonts w:asciiTheme="majorHAnsi" w:hAnsiTheme="majorHAnsi"/>
        </w:rPr>
        <w:t xml:space="preserve"> DH, </w:t>
      </w:r>
      <w:proofErr w:type="spellStart"/>
      <w:r w:rsidRPr="00D97A37">
        <w:rPr>
          <w:rFonts w:asciiTheme="majorHAnsi" w:hAnsiTheme="majorHAnsi"/>
        </w:rPr>
        <w:t>Froy</w:t>
      </w:r>
      <w:proofErr w:type="spellEnd"/>
      <w:r w:rsidRPr="00D97A37">
        <w:rPr>
          <w:rFonts w:asciiTheme="majorHAnsi" w:hAnsiTheme="majorHAnsi"/>
        </w:rPr>
        <w:t xml:space="preserve"> H, Lemaitre J-F, Gaillard J-M, Austad SN (2013) </w:t>
      </w:r>
      <w:hyperlink r:id="rId27" w:tgtFrame="_blank" w:history="1">
        <w:r w:rsidRPr="00D97A37">
          <w:rPr>
            <w:rStyle w:val="Hyperlink"/>
            <w:rFonts w:asciiTheme="majorHAnsi" w:hAnsiTheme="majorHAnsi"/>
          </w:rPr>
          <w:t xml:space="preserve">Senescence in natural populations of animals: widespread evidence and its implications for </w:t>
        </w:r>
        <w:proofErr w:type="spellStart"/>
        <w:r w:rsidRPr="00D97A37">
          <w:rPr>
            <w:rStyle w:val="Hyperlink"/>
            <w:rFonts w:asciiTheme="majorHAnsi" w:hAnsiTheme="majorHAnsi"/>
          </w:rPr>
          <w:t>biogerontology</w:t>
        </w:r>
        <w:proofErr w:type="spellEnd"/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Aging Research Reviews</w:t>
      </w:r>
      <w:r w:rsidRPr="00D97A37">
        <w:rPr>
          <w:rFonts w:asciiTheme="majorHAnsi" w:hAnsiTheme="majorHAnsi"/>
        </w:rPr>
        <w:t xml:space="preserve"> 12, 214-225. PMCID: PMC4246505.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Finch CE &amp; Austad SN. (2014). </w:t>
      </w:r>
      <w:hyperlink r:id="rId28" w:tgtFrame="_blank" w:history="1">
        <w:r w:rsidRPr="00D97A37">
          <w:rPr>
            <w:rStyle w:val="Hyperlink"/>
            <w:rFonts w:asciiTheme="majorHAnsi" w:hAnsiTheme="majorHAnsi"/>
          </w:rPr>
          <w:t xml:space="preserve">Primate </w:t>
        </w:r>
        <w:proofErr w:type="gramStart"/>
        <w:r w:rsidRPr="00D97A37">
          <w:rPr>
            <w:rStyle w:val="Hyperlink"/>
            <w:rFonts w:asciiTheme="majorHAnsi" w:hAnsiTheme="majorHAnsi"/>
          </w:rPr>
          <w:t>models</w:t>
        </w:r>
        <w:proofErr w:type="gramEnd"/>
        <w:r w:rsidRPr="00D97A37">
          <w:rPr>
            <w:rStyle w:val="Hyperlink"/>
            <w:rFonts w:asciiTheme="majorHAnsi" w:hAnsiTheme="majorHAnsi"/>
          </w:rPr>
          <w:t xml:space="preserve"> for human brain aging and neurological diseases</w:t>
        </w:r>
      </w:hyperlink>
      <w:r w:rsidRPr="00D97A37">
        <w:rPr>
          <w:rFonts w:asciiTheme="majorHAnsi" w:hAnsiTheme="majorHAnsi"/>
        </w:rPr>
        <w:t xml:space="preserve"> (Chapter 5). In </w:t>
      </w:r>
      <w:r w:rsidRPr="00D97A37">
        <w:rPr>
          <w:rFonts w:asciiTheme="majorHAnsi" w:hAnsiTheme="majorHAnsi"/>
          <w:i/>
          <w:iCs/>
        </w:rPr>
        <w:t>Annual Review of Gerontology and Geriatrics – Genetics</w:t>
      </w:r>
      <w:r w:rsidRPr="00D97A37">
        <w:rPr>
          <w:rFonts w:asciiTheme="majorHAnsi" w:hAnsiTheme="majorHAnsi"/>
        </w:rPr>
        <w:t xml:space="preserve">. Vol. 34. R.L. </w:t>
      </w:r>
      <w:proofErr w:type="spellStart"/>
      <w:r w:rsidRPr="00D97A37">
        <w:rPr>
          <w:rFonts w:asciiTheme="majorHAnsi" w:hAnsiTheme="majorHAnsi"/>
        </w:rPr>
        <w:t>Sprott</w:t>
      </w:r>
      <w:proofErr w:type="spellEnd"/>
      <w:r w:rsidRPr="00D97A37">
        <w:rPr>
          <w:rFonts w:asciiTheme="majorHAnsi" w:hAnsiTheme="majorHAnsi"/>
        </w:rPr>
        <w:t xml:space="preserve"> (ed.). Springer: New York. pp. 139-70.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Austad SN. (2014). </w:t>
      </w:r>
      <w:proofErr w:type="gramStart"/>
      <w:r w:rsidRPr="00D97A37">
        <w:rPr>
          <w:rFonts w:asciiTheme="majorHAnsi" w:hAnsiTheme="majorHAnsi"/>
        </w:rPr>
        <w:t>The</w:t>
      </w:r>
      <w:proofErr w:type="gramEnd"/>
      <w:r w:rsidRPr="00D97A37">
        <w:rPr>
          <w:rFonts w:asciiTheme="majorHAnsi" w:hAnsiTheme="majorHAnsi"/>
        </w:rPr>
        <w:t xml:space="preserve"> evolutionary basis of aging (Chapter 2). In </w:t>
      </w:r>
      <w:r w:rsidRPr="00D97A37">
        <w:rPr>
          <w:rFonts w:asciiTheme="majorHAnsi" w:hAnsiTheme="majorHAnsi"/>
          <w:i/>
          <w:iCs/>
        </w:rPr>
        <w:t>Molecular &amp; Cellular Biology of Aging</w:t>
      </w:r>
      <w:r w:rsidRPr="00D97A37">
        <w:rPr>
          <w:rFonts w:asciiTheme="majorHAnsi" w:hAnsiTheme="majorHAnsi"/>
        </w:rPr>
        <w:t xml:space="preserve">. J. </w:t>
      </w:r>
      <w:proofErr w:type="spellStart"/>
      <w:r w:rsidRPr="00D97A37">
        <w:rPr>
          <w:rFonts w:asciiTheme="majorHAnsi" w:hAnsiTheme="majorHAnsi"/>
        </w:rPr>
        <w:t>Vijg</w:t>
      </w:r>
      <w:proofErr w:type="spellEnd"/>
      <w:r w:rsidRPr="00D97A37">
        <w:rPr>
          <w:rFonts w:asciiTheme="majorHAnsi" w:hAnsiTheme="majorHAnsi"/>
        </w:rPr>
        <w:t xml:space="preserve">, J. </w:t>
      </w:r>
      <w:proofErr w:type="spellStart"/>
      <w:r w:rsidRPr="00D97A37">
        <w:rPr>
          <w:rFonts w:asciiTheme="majorHAnsi" w:hAnsiTheme="majorHAnsi"/>
        </w:rPr>
        <w:t>Campisi</w:t>
      </w:r>
      <w:proofErr w:type="spellEnd"/>
      <w:r w:rsidRPr="00D97A37">
        <w:rPr>
          <w:rFonts w:asciiTheme="majorHAnsi" w:hAnsiTheme="majorHAnsi"/>
        </w:rPr>
        <w:t>, &amp; G. Lithgow (</w:t>
      </w:r>
      <w:proofErr w:type="spellStart"/>
      <w:r w:rsidRPr="00D97A37">
        <w:rPr>
          <w:rFonts w:asciiTheme="majorHAnsi" w:hAnsiTheme="majorHAnsi"/>
        </w:rPr>
        <w:t>eds</w:t>
      </w:r>
      <w:proofErr w:type="spellEnd"/>
      <w:r w:rsidRPr="00D97A37">
        <w:rPr>
          <w:rFonts w:asciiTheme="majorHAnsi" w:hAnsiTheme="majorHAnsi"/>
        </w:rPr>
        <w:t xml:space="preserve">). The </w:t>
      </w:r>
      <w:proofErr w:type="spellStart"/>
      <w:r w:rsidRPr="00D97A37">
        <w:rPr>
          <w:rFonts w:asciiTheme="majorHAnsi" w:hAnsiTheme="majorHAnsi"/>
        </w:rPr>
        <w:t>Gerontological</w:t>
      </w:r>
      <w:proofErr w:type="spellEnd"/>
      <w:r w:rsidRPr="00D97A37">
        <w:rPr>
          <w:rFonts w:asciiTheme="majorHAnsi" w:hAnsiTheme="majorHAnsi"/>
        </w:rPr>
        <w:t xml:space="preserve"> Society of America: Washington DC, USA. pp. 15-48.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Finch CE &amp; Austad SN. (2015). </w:t>
      </w:r>
      <w:hyperlink r:id="rId29" w:tgtFrame="_blank" w:history="1">
        <w:r w:rsidRPr="00D97A37">
          <w:rPr>
            <w:rStyle w:val="Hyperlink"/>
            <w:rFonts w:asciiTheme="majorHAnsi" w:hAnsiTheme="majorHAnsi"/>
          </w:rPr>
          <w:t xml:space="preserve">Commentary: Is Alzheimer’s disease uniquely human? </w:t>
        </w:r>
      </w:hyperlink>
      <w:r w:rsidRPr="00D97A37">
        <w:rPr>
          <w:rFonts w:asciiTheme="majorHAnsi" w:hAnsiTheme="majorHAnsi"/>
          <w:i/>
          <w:iCs/>
        </w:rPr>
        <w:t>Neurobiology of Aging</w:t>
      </w:r>
      <w:r w:rsidRPr="00D97A37">
        <w:rPr>
          <w:rFonts w:asciiTheme="majorHAnsi" w:hAnsiTheme="majorHAnsi"/>
        </w:rPr>
        <w:t xml:space="preserve"> 36(2), 553-55. PMC4394838.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  <w:t xml:space="preserve">Pride H, </w:t>
      </w:r>
      <w:proofErr w:type="spellStart"/>
      <w:r w:rsidRPr="00D97A37">
        <w:rPr>
          <w:rFonts w:asciiTheme="majorHAnsi" w:hAnsiTheme="majorHAnsi"/>
        </w:rPr>
        <w:t>Sunchu</w:t>
      </w:r>
      <w:proofErr w:type="spellEnd"/>
      <w:r w:rsidRPr="00D97A37">
        <w:rPr>
          <w:rFonts w:asciiTheme="majorHAnsi" w:hAnsiTheme="majorHAnsi"/>
        </w:rPr>
        <w:t xml:space="preserve"> B, </w:t>
      </w:r>
      <w:proofErr w:type="spellStart"/>
      <w:r w:rsidRPr="00D97A37">
        <w:rPr>
          <w:rFonts w:asciiTheme="majorHAnsi" w:hAnsiTheme="majorHAnsi"/>
        </w:rPr>
        <w:t>Mochnick</w:t>
      </w:r>
      <w:proofErr w:type="spellEnd"/>
      <w:r w:rsidRPr="00D97A37">
        <w:rPr>
          <w:rFonts w:asciiTheme="majorHAnsi" w:hAnsiTheme="majorHAnsi"/>
        </w:rPr>
        <w:t xml:space="preserve"> J, Coles A, Zhang Y, </w:t>
      </w:r>
      <w:proofErr w:type="spellStart"/>
      <w:r w:rsidRPr="00D97A37">
        <w:rPr>
          <w:rFonts w:asciiTheme="majorHAnsi" w:hAnsiTheme="majorHAnsi"/>
        </w:rPr>
        <w:t>Buffenstein</w:t>
      </w:r>
      <w:proofErr w:type="spellEnd"/>
      <w:r w:rsidRPr="00D97A37">
        <w:rPr>
          <w:rFonts w:asciiTheme="majorHAnsi" w:hAnsiTheme="majorHAnsi"/>
        </w:rPr>
        <w:t xml:space="preserve"> R, Hornsby PJ, Austad SN, Pérez VI. (2015). </w:t>
      </w:r>
      <w:hyperlink r:id="rId30" w:tgtFrame="_blank" w:history="1">
        <w:r w:rsidRPr="00D97A37">
          <w:rPr>
            <w:rStyle w:val="Hyperlink"/>
            <w:rFonts w:asciiTheme="majorHAnsi" w:hAnsiTheme="majorHAnsi"/>
          </w:rPr>
          <w:t xml:space="preserve">Long-lived species have improved </w:t>
        </w:r>
        <w:proofErr w:type="spellStart"/>
        <w:r w:rsidRPr="00D97A37">
          <w:rPr>
            <w:rStyle w:val="Hyperlink"/>
            <w:rFonts w:asciiTheme="majorHAnsi" w:hAnsiTheme="majorHAnsi"/>
          </w:rPr>
          <w:t>proteostasis</w:t>
        </w:r>
        <w:proofErr w:type="spellEnd"/>
        <w:r w:rsidRPr="00D97A37">
          <w:rPr>
            <w:rStyle w:val="Hyperlink"/>
            <w:rFonts w:asciiTheme="majorHAnsi" w:hAnsiTheme="majorHAnsi"/>
          </w:rPr>
          <w:t xml:space="preserve"> compared to </w:t>
        </w:r>
        <w:r w:rsidRPr="00D97A37">
          <w:rPr>
            <w:rStyle w:val="Hyperlink"/>
            <w:rFonts w:asciiTheme="majorHAnsi" w:hAnsiTheme="majorHAnsi"/>
          </w:rPr>
          <w:lastRenderedPageBreak/>
          <w:t>phylogenetically-related shorter-lived species</w:t>
        </w:r>
      </w:hyperlink>
      <w:r w:rsidRPr="00D97A37">
        <w:rPr>
          <w:rFonts w:asciiTheme="majorHAnsi" w:hAnsiTheme="majorHAnsi"/>
        </w:rPr>
        <w:t xml:space="preserve">. </w:t>
      </w:r>
      <w:r w:rsidRPr="00D97A37">
        <w:rPr>
          <w:rFonts w:asciiTheme="majorHAnsi" w:hAnsiTheme="majorHAnsi"/>
          <w:i/>
          <w:iCs/>
        </w:rPr>
        <w:t>Biochemical and Biophysical Research Communications</w:t>
      </w:r>
      <w:r w:rsidRPr="00D97A37">
        <w:rPr>
          <w:rFonts w:asciiTheme="majorHAnsi" w:hAnsiTheme="majorHAnsi"/>
        </w:rPr>
        <w:t xml:space="preserve"> 457(4), 669-75. PMCID: in process.</w:t>
      </w:r>
      <w:r w:rsidRPr="00D97A37">
        <w:rPr>
          <w:rFonts w:asciiTheme="majorHAnsi" w:hAnsiTheme="majorHAnsi"/>
        </w:rPr>
        <w:br/>
      </w:r>
      <w:r w:rsidRPr="00D97A37">
        <w:rPr>
          <w:rFonts w:asciiTheme="majorHAnsi" w:hAnsiTheme="majorHAnsi"/>
        </w:rPr>
        <w:br/>
      </w:r>
      <w:proofErr w:type="spellStart"/>
      <w:r w:rsidRPr="00D97A37">
        <w:rPr>
          <w:rFonts w:asciiTheme="majorHAnsi" w:hAnsiTheme="majorHAnsi"/>
        </w:rPr>
        <w:t>Creevy</w:t>
      </w:r>
      <w:proofErr w:type="spellEnd"/>
      <w:r w:rsidRPr="00D97A37">
        <w:rPr>
          <w:rFonts w:asciiTheme="majorHAnsi" w:hAnsiTheme="majorHAnsi"/>
        </w:rPr>
        <w:t xml:space="preserve"> K, Austad SN, Hoffman J, O’Neill D, </w:t>
      </w:r>
      <w:proofErr w:type="spellStart"/>
      <w:r w:rsidRPr="00D97A37">
        <w:rPr>
          <w:rFonts w:asciiTheme="majorHAnsi" w:hAnsiTheme="majorHAnsi"/>
        </w:rPr>
        <w:t>Promislow</w:t>
      </w:r>
      <w:proofErr w:type="spellEnd"/>
      <w:r w:rsidRPr="00D97A37">
        <w:rPr>
          <w:rFonts w:asciiTheme="majorHAnsi" w:hAnsiTheme="majorHAnsi"/>
        </w:rPr>
        <w:t xml:space="preserve"> DEL (2015). The Companion Dog as a Model for the Longevity Dividend. In </w:t>
      </w:r>
      <w:r w:rsidRPr="00D97A37">
        <w:rPr>
          <w:rFonts w:asciiTheme="majorHAnsi" w:hAnsiTheme="majorHAnsi"/>
          <w:i/>
          <w:iCs/>
        </w:rPr>
        <w:t>The Longevity Dividend</w:t>
      </w:r>
      <w:r w:rsidRPr="00D97A37">
        <w:rPr>
          <w:rFonts w:asciiTheme="majorHAnsi" w:hAnsiTheme="majorHAnsi"/>
        </w:rPr>
        <w:t xml:space="preserve">, </w:t>
      </w:r>
      <w:proofErr w:type="spellStart"/>
      <w:r w:rsidRPr="00D97A37">
        <w:rPr>
          <w:rFonts w:asciiTheme="majorHAnsi" w:hAnsiTheme="majorHAnsi"/>
        </w:rPr>
        <w:t>Olshansky</w:t>
      </w:r>
      <w:proofErr w:type="spellEnd"/>
      <w:r w:rsidRPr="00D97A37">
        <w:rPr>
          <w:rFonts w:asciiTheme="majorHAnsi" w:hAnsiTheme="majorHAnsi"/>
        </w:rPr>
        <w:t xml:space="preserve"> SJ, Kirkland J, and Martin GM (</w:t>
      </w:r>
      <w:proofErr w:type="spellStart"/>
      <w:r w:rsidRPr="00D97A37">
        <w:rPr>
          <w:rFonts w:asciiTheme="majorHAnsi" w:hAnsiTheme="majorHAnsi"/>
        </w:rPr>
        <w:t>eds</w:t>
      </w:r>
      <w:proofErr w:type="spellEnd"/>
      <w:r w:rsidRPr="00D97A37">
        <w:rPr>
          <w:rFonts w:asciiTheme="majorHAnsi" w:hAnsiTheme="majorHAnsi"/>
        </w:rPr>
        <w:t>). Cold Spring Harbor Laboratory Press: Cold Spring Harbor, NY.</w:t>
      </w:r>
    </w:p>
    <w:sectPr w:rsidR="00B33A8E" w:rsidRPr="00D97A37" w:rsidSect="00B33A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37"/>
    <w:rsid w:val="00AF488E"/>
    <w:rsid w:val="00B33A8E"/>
    <w:rsid w:val="00D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E732A8A-F7EA-41A0-AE7A-88CF8249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A37"/>
  </w:style>
  <w:style w:type="paragraph" w:styleId="Heading1">
    <w:name w:val="heading 1"/>
    <w:basedOn w:val="Normal"/>
    <w:next w:val="Normal"/>
    <w:link w:val="Heading1Char"/>
    <w:uiPriority w:val="9"/>
    <w:qFormat/>
    <w:rsid w:val="00D97A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A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A3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7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97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0531556594900051" TargetMode="External"/><Relationship Id="rId13" Type="http://schemas.openxmlformats.org/officeDocument/2006/relationships/hyperlink" Target="http://link.springer.com/chapter/10.1007/0-387-23106-4_22" TargetMode="External"/><Relationship Id="rId18" Type="http://schemas.openxmlformats.org/officeDocument/2006/relationships/hyperlink" Target="http://www.ncbi.nlm.nih.gov/pubmed/15610761" TargetMode="External"/><Relationship Id="rId26" Type="http://schemas.openxmlformats.org/officeDocument/2006/relationships/hyperlink" Target="http://www.ncbi.nlm.nih.gov/pubmed/224192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iomedgerontology.oxfordjournals.org/content/64A/2/199.short" TargetMode="External"/><Relationship Id="rId7" Type="http://schemas.openxmlformats.org/officeDocument/2006/relationships/hyperlink" Target="http://onlinelibrary.wiley.com/doi/10.1111/j.1469-7998.1993.tb02665.x/pdf" TargetMode="External"/><Relationship Id="rId12" Type="http://schemas.openxmlformats.org/officeDocument/2006/relationships/hyperlink" Target="http://www.sciencedirect.com/science/article/pii/0531556595020683" TargetMode="External"/><Relationship Id="rId17" Type="http://schemas.openxmlformats.org/officeDocument/2006/relationships/hyperlink" Target="http://www.ncbi.nlm.nih.gov/pubmed/15314271" TargetMode="External"/><Relationship Id="rId25" Type="http://schemas.openxmlformats.org/officeDocument/2006/relationships/hyperlink" Target="http://www.ncbi.nlm.nih.gov/pubmed/222187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/science/article/pii/S0531556500002473" TargetMode="External"/><Relationship Id="rId20" Type="http://schemas.openxmlformats.org/officeDocument/2006/relationships/hyperlink" Target="http://link.springer.com/chapter/10.1007/978-1-4020-4848-7_2" TargetMode="External"/><Relationship Id="rId29" Type="http://schemas.openxmlformats.org/officeDocument/2006/relationships/hyperlink" Target="http://www.ncbi.nlm.nih.gov/pubmed/25533426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.springer.com/article/10.1007/BF03324171" TargetMode="External"/><Relationship Id="rId11" Type="http://schemas.openxmlformats.org/officeDocument/2006/relationships/hyperlink" Target="http://europepmc.org/abstract/med/7874580" TargetMode="External"/><Relationship Id="rId24" Type="http://schemas.openxmlformats.org/officeDocument/2006/relationships/hyperlink" Target="http://www.sciencedirect.com/science/article/pii/S156816371000003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uab.edu/shockcenter/resources" TargetMode="External"/><Relationship Id="rId15" Type="http://schemas.openxmlformats.org/officeDocument/2006/relationships/hyperlink" Target="http://www.nature.com/nature/journal/v408/n6809/abs/408233a0.html" TargetMode="External"/><Relationship Id="rId23" Type="http://schemas.openxmlformats.org/officeDocument/2006/relationships/hyperlink" Target="http://www.ncbi.nlm.nih.gov/pubmed/21558241" TargetMode="External"/><Relationship Id="rId28" Type="http://schemas.openxmlformats.org/officeDocument/2006/relationships/hyperlink" Target="http://www.ingentaconnect.com/content/springer/argg/2014/00000034/00000001/art00005" TargetMode="External"/><Relationship Id="rId10" Type="http://schemas.openxmlformats.org/officeDocument/2006/relationships/hyperlink" Target="http://icb.oxfordjournals.org/content/35/4/307.short" TargetMode="External"/><Relationship Id="rId19" Type="http://schemas.openxmlformats.org/officeDocument/2006/relationships/hyperlink" Target="http://www.ncbi.nlm.nih.gov/pubmed/16339320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jmammal.oxfordjournals.org/content/75/1/224.abstract" TargetMode="External"/><Relationship Id="rId14" Type="http://schemas.openxmlformats.org/officeDocument/2006/relationships/hyperlink" Target="http://www.sciencedirect.com/science/article/pii/S0531556596000599" TargetMode="External"/><Relationship Id="rId22" Type="http://schemas.openxmlformats.org/officeDocument/2006/relationships/hyperlink" Target="http://link.springer.com/chapter/10.1007/978-90-481-3465-6_2" TargetMode="External"/><Relationship Id="rId27" Type="http://schemas.openxmlformats.org/officeDocument/2006/relationships/hyperlink" Target="http://www.sciencedirect.com/science/article/pii/S1568163712000980" TargetMode="External"/><Relationship Id="rId30" Type="http://schemas.openxmlformats.org/officeDocument/2006/relationships/hyperlink" Target="http://www.ncbi.nlm.nih.gov/pubmed/25615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7373</Characters>
  <Application>Microsoft Office Word</Application>
  <DocSecurity>0</DocSecurity>
  <Lines>61</Lines>
  <Paragraphs>17</Paragraphs>
  <ScaleCrop>false</ScaleCrop>
  <Company>UAB College of Arts and Sciences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Cauthen</dc:creator>
  <cp:keywords/>
  <dc:description/>
  <cp:lastModifiedBy>KC, Pushpa</cp:lastModifiedBy>
  <cp:revision>2</cp:revision>
  <dcterms:created xsi:type="dcterms:W3CDTF">2015-11-16T20:47:00Z</dcterms:created>
  <dcterms:modified xsi:type="dcterms:W3CDTF">2020-10-22T20:17:00Z</dcterms:modified>
</cp:coreProperties>
</file>