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48CB5" w14:textId="1D81E90E" w:rsidR="00D62834" w:rsidRPr="001D56A1" w:rsidRDefault="003219BB">
      <w:pPr>
        <w:pStyle w:val="Title"/>
        <w:spacing w:after="120"/>
        <w:rPr>
          <w:lang w:val="fr-FR"/>
        </w:rPr>
      </w:pPr>
      <w:r w:rsidRPr="003219BB">
        <w:rPr>
          <w:lang w:val="fr-FR"/>
        </w:rPr>
        <w:t>Complex Analysis</w:t>
      </w:r>
      <w:r w:rsidR="001D56A1" w:rsidRPr="001D56A1">
        <w:rPr>
          <w:lang w:val="fr-FR"/>
        </w:rPr>
        <w:t xml:space="preserve">, </w:t>
      </w:r>
      <w:r w:rsidRPr="003219BB">
        <w:rPr>
          <w:lang w:val="fr-FR"/>
        </w:rPr>
        <w:t>MA 445</w:t>
      </w:r>
      <w:r w:rsidR="001D56A1" w:rsidRPr="001D56A1">
        <w:rPr>
          <w:lang w:val="fr-FR"/>
        </w:rPr>
        <w:t xml:space="preserve">, Section </w:t>
      </w:r>
      <w:r w:rsidR="001D56A1">
        <w:rPr>
          <w:noProof/>
        </w:rPr>
        <w:drawing>
          <wp:anchor distT="0" distB="0" distL="114300" distR="114300" simplePos="0" relativeHeight="251658240" behindDoc="0" locked="0" layoutInCell="1" hidden="0" allowOverlap="1" wp14:anchorId="3D3153D5" wp14:editId="2869DEE2">
            <wp:simplePos x="0" y="0"/>
            <wp:positionH relativeFrom="column">
              <wp:posOffset>4000500</wp:posOffset>
            </wp:positionH>
            <wp:positionV relativeFrom="paragraph">
              <wp:posOffset>-355599</wp:posOffset>
            </wp:positionV>
            <wp:extent cx="2984500" cy="33990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84500" cy="339902"/>
                    </a:xfrm>
                    <a:prstGeom prst="rect">
                      <a:avLst/>
                    </a:prstGeom>
                    <a:ln/>
                  </pic:spPr>
                </pic:pic>
              </a:graphicData>
            </a:graphic>
          </wp:anchor>
        </w:drawing>
      </w:r>
      <w:r>
        <w:rPr>
          <w:lang w:val="fr-FR"/>
        </w:rPr>
        <w:t>OP</w:t>
      </w:r>
    </w:p>
    <w:p w14:paraId="1A36DD77" w14:textId="77777777" w:rsidR="00D62834" w:rsidRPr="001D56A1" w:rsidRDefault="001D56A1">
      <w:pPr>
        <w:pBdr>
          <w:top w:val="nil"/>
          <w:left w:val="nil"/>
          <w:bottom w:val="nil"/>
          <w:right w:val="nil"/>
          <w:between w:val="nil"/>
        </w:pBdr>
        <w:spacing w:after="0"/>
        <w:rPr>
          <w:color w:val="000000"/>
          <w:sz w:val="12"/>
          <w:szCs w:val="12"/>
          <w:lang w:val="fr-FR"/>
        </w:rPr>
      </w:pPr>
      <w:r>
        <w:rPr>
          <w:noProof/>
        </w:rPr>
        <mc:AlternateContent>
          <mc:Choice Requires="wpg">
            <w:drawing>
              <wp:anchor distT="0" distB="0" distL="0" distR="0" simplePos="0" relativeHeight="251659264" behindDoc="1" locked="0" layoutInCell="1" hidden="0" allowOverlap="1" wp14:anchorId="0098490A" wp14:editId="6D36BC4D">
                <wp:simplePos x="0" y="0"/>
                <wp:positionH relativeFrom="column">
                  <wp:posOffset>-685799</wp:posOffset>
                </wp:positionH>
                <wp:positionV relativeFrom="paragraph">
                  <wp:posOffset>101600</wp:posOffset>
                </wp:positionV>
                <wp:extent cx="7781290" cy="4699000"/>
                <wp:effectExtent l="0" t="0" r="0" b="0"/>
                <wp:wrapNone/>
                <wp:docPr id="1" name="Group 1"/>
                <wp:cNvGraphicFramePr/>
                <a:graphic xmlns:a="http://schemas.openxmlformats.org/drawingml/2006/main">
                  <a:graphicData uri="http://schemas.microsoft.com/office/word/2010/wordprocessingGroup">
                    <wpg:wgp>
                      <wpg:cNvGrpSpPr/>
                      <wpg:grpSpPr>
                        <a:xfrm>
                          <a:off x="0" y="0"/>
                          <a:ext cx="7781290" cy="4699000"/>
                          <a:chOff x="1455350" y="1430500"/>
                          <a:chExt cx="7781300" cy="4699000"/>
                        </a:xfrm>
                      </wpg:grpSpPr>
                      <wpg:grpSp>
                        <wpg:cNvPr id="1525075102" name="Group 1525075102"/>
                        <wpg:cNvGrpSpPr/>
                        <wpg:grpSpPr>
                          <a:xfrm>
                            <a:off x="1455355" y="1430500"/>
                            <a:ext cx="7781290" cy="4699000"/>
                            <a:chOff x="0" y="0"/>
                            <a:chExt cx="7779270" cy="4240530"/>
                          </a:xfrm>
                        </wpg:grpSpPr>
                        <wps:wsp>
                          <wps:cNvPr id="2033834577" name="Rectangle 2033834577"/>
                          <wps:cNvSpPr/>
                          <wps:spPr>
                            <a:xfrm>
                              <a:off x="0" y="0"/>
                              <a:ext cx="7779250" cy="4240525"/>
                            </a:xfrm>
                            <a:prstGeom prst="rect">
                              <a:avLst/>
                            </a:prstGeom>
                            <a:noFill/>
                            <a:ln>
                              <a:noFill/>
                            </a:ln>
                          </wps:spPr>
                          <wps:txbx>
                            <w:txbxContent>
                              <w:p w14:paraId="691BA4F0" w14:textId="77777777" w:rsidR="00D62834" w:rsidRDefault="00D62834">
                                <w:pPr>
                                  <w:spacing w:after="0" w:line="240" w:lineRule="auto"/>
                                  <w:textDirection w:val="btLr"/>
                                </w:pPr>
                              </w:p>
                            </w:txbxContent>
                          </wps:txbx>
                          <wps:bodyPr spcFirstLastPara="1" wrap="square" lIns="91425" tIns="91425" rIns="91425" bIns="91425" anchor="ctr" anchorCtr="0">
                            <a:noAutofit/>
                          </wps:bodyPr>
                        </wps:wsp>
                        <wps:wsp>
                          <wps:cNvPr id="1553125909" name="Rectangle 1553125909"/>
                          <wps:cNvSpPr/>
                          <wps:spPr>
                            <a:xfrm>
                              <a:off x="1766455" y="0"/>
                              <a:ext cx="6012815" cy="4240530"/>
                            </a:xfrm>
                            <a:prstGeom prst="rect">
                              <a:avLst/>
                            </a:prstGeom>
                            <a:solidFill>
                              <a:srgbClr val="F2F0ED"/>
                            </a:solidFill>
                            <a:ln>
                              <a:noFill/>
                            </a:ln>
                          </wps:spPr>
                          <wps:txbx>
                            <w:txbxContent>
                              <w:p w14:paraId="0B20AF76" w14:textId="77777777" w:rsidR="00D62834" w:rsidRDefault="00D62834">
                                <w:pPr>
                                  <w:spacing w:after="0" w:line="240" w:lineRule="auto"/>
                                  <w:textDirection w:val="btLr"/>
                                </w:pPr>
                              </w:p>
                            </w:txbxContent>
                          </wps:txbx>
                          <wps:bodyPr spcFirstLastPara="1" wrap="square" lIns="91425" tIns="91425" rIns="91425" bIns="91425" anchor="ctr" anchorCtr="0">
                            <a:noAutofit/>
                          </wps:bodyPr>
                        </wps:wsp>
                        <wps:wsp>
                          <wps:cNvPr id="2107907400" name="Rectangle 2107907400"/>
                          <wps:cNvSpPr/>
                          <wps:spPr>
                            <a:xfrm>
                              <a:off x="0" y="0"/>
                              <a:ext cx="2050415" cy="4240530"/>
                            </a:xfrm>
                            <a:prstGeom prst="rect">
                              <a:avLst/>
                            </a:prstGeom>
                            <a:solidFill>
                              <a:srgbClr val="E5E1DC"/>
                            </a:solidFill>
                            <a:ln>
                              <a:noFill/>
                            </a:ln>
                          </wps:spPr>
                          <wps:txbx>
                            <w:txbxContent>
                              <w:p w14:paraId="66B720B3" w14:textId="77777777" w:rsidR="00D62834" w:rsidRDefault="00D6283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098490A" id="Group 1" o:spid="_x0000_s1026" style="position:absolute;margin-left:-54pt;margin-top:8pt;width:612.7pt;height:370pt;z-index:-251657216;mso-wrap-distance-left:0;mso-wrap-distance-right:0" coordorigin="14553,14305" coordsize="77813,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">
                <v:group id="Group 1525075102" o:spid="_x0000_s1027" style="position:absolute;left:14553;top:14305;width:77813;height:46990" coordsize="77792,4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">
                  <v:rect id="Rectangle 2033834577" o:spid="_x0000_s1028" style="position:absolute;width:77792;height:4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" filled="f" stroked="f">
                    <v:textbox inset="2.53958mm,2.53958mm,2.53958mm,2.53958mm">
                      <w:txbxContent>
                        <w:p w14:paraId="691BA4F0" w14:textId="77777777" w:rsidR="00D62834" w:rsidRDefault="00D62834">
                          <w:pPr>
                            <w:spacing w:after="0" w:line="240" w:lineRule="auto"/>
                            <w:textDirection w:val="btLr"/>
                          </w:pPr>
                        </w:p>
                      </w:txbxContent>
                    </v:textbox>
                  </v:rect>
                  <v:rect id="Rectangle 1553125909" o:spid="_x0000_s1029" style="position:absolute;left:17664;width:60128;height:4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" fillcolor="#f2f0ed" stroked="f">
                    <v:textbox inset="2.53958mm,2.53958mm,2.53958mm,2.53958mm">
                      <w:txbxContent>
                        <w:p w14:paraId="0B20AF76" w14:textId="77777777" w:rsidR="00D62834" w:rsidRDefault="00D62834">
                          <w:pPr>
                            <w:spacing w:after="0" w:line="240" w:lineRule="auto"/>
                            <w:textDirection w:val="btLr"/>
                          </w:pPr>
                        </w:p>
                      </w:txbxContent>
                    </v:textbox>
                  </v:rect>
                  <v:rect id="Rectangle 2107907400" o:spid="_x0000_s1030" style="position:absolute;width:20504;height:4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" fillcolor="#e5e1dc" stroked="f">
                    <v:textbox inset="2.53958mm,2.53958mm,2.53958mm,2.53958mm">
                      <w:txbxContent>
                        <w:p w14:paraId="66B720B3" w14:textId="77777777" w:rsidR="00D62834" w:rsidRDefault="00D62834">
                          <w:pPr>
                            <w:spacing w:after="0" w:line="240" w:lineRule="auto"/>
                            <w:textDirection w:val="btLr"/>
                          </w:pPr>
                        </w:p>
                      </w:txbxContent>
                    </v:textbox>
                  </v:rect>
                </v:group>
              </v:group>
            </w:pict>
          </mc:Fallback>
        </mc:AlternateContent>
      </w:r>
    </w:p>
    <w:tbl>
      <w:tblPr>
        <w:tblStyle w:val="a"/>
        <w:tblW w:w="1008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549"/>
        <w:gridCol w:w="7531"/>
      </w:tblGrid>
      <w:tr w:rsidR="00D62834" w14:paraId="584BDC48" w14:textId="77777777">
        <w:tc>
          <w:tcPr>
            <w:tcW w:w="2549" w:type="dxa"/>
          </w:tcPr>
          <w:p w14:paraId="45DACC50" w14:textId="77777777" w:rsidR="00D62834" w:rsidRDefault="001D56A1">
            <w:pPr>
              <w:pStyle w:val="Heading1"/>
            </w:pPr>
            <w:r>
              <w:t>Instructor</w:t>
            </w:r>
          </w:p>
          <w:p w14:paraId="75DCE7BC" w14:textId="77777777" w:rsidR="00D62834" w:rsidRDefault="001D56A1">
            <w:r>
              <w:t xml:space="preserve">Nikita Selinger </w:t>
            </w:r>
          </w:p>
          <w:p w14:paraId="36B30CDC" w14:textId="77777777" w:rsidR="00D62834" w:rsidRDefault="001D56A1">
            <w:pPr>
              <w:pStyle w:val="Heading1"/>
            </w:pPr>
            <w:r>
              <w:t>Email</w:t>
            </w:r>
          </w:p>
          <w:p w14:paraId="0E012D9D" w14:textId="77777777" w:rsidR="00D62834" w:rsidRDefault="001D56A1">
            <w:r>
              <w:t xml:space="preserve">selinger@uab.edu </w:t>
            </w:r>
          </w:p>
          <w:p w14:paraId="5E3FA3C5" w14:textId="77777777" w:rsidR="00D62834" w:rsidRDefault="001D56A1">
            <w:pPr>
              <w:pStyle w:val="Heading1"/>
            </w:pPr>
            <w:r>
              <w:t xml:space="preserve">Office location </w:t>
            </w:r>
          </w:p>
          <w:p w14:paraId="4A7A9E33" w14:textId="77777777" w:rsidR="00D62834" w:rsidRDefault="001D56A1">
            <w:r>
              <w:t>University Hall 4016</w:t>
            </w:r>
          </w:p>
          <w:p w14:paraId="5D13D800" w14:textId="77777777" w:rsidR="00D62834" w:rsidRDefault="001D56A1">
            <w:r>
              <w:t xml:space="preserve"> </w:t>
            </w:r>
          </w:p>
        </w:tc>
        <w:tc>
          <w:tcPr>
            <w:tcW w:w="7531" w:type="dxa"/>
          </w:tcPr>
          <w:p w14:paraId="5D527128" w14:textId="77777777" w:rsidR="00D62834" w:rsidRDefault="001D56A1">
            <w:pPr>
              <w:pStyle w:val="Heading1"/>
            </w:pPr>
            <w:r>
              <w:t xml:space="preserve">Course overview </w:t>
            </w:r>
          </w:p>
          <w:p w14:paraId="3ECC00B8" w14:textId="02450D72" w:rsidR="00D62834" w:rsidRDefault="003B0743" w:rsidP="00420A3B">
            <w:r>
              <w:t xml:space="preserve">We will talk about complex numbers and functions thereof. </w:t>
            </w:r>
            <w:r w:rsidR="00420A3B">
              <w:t>The class will include a review of complex numbers and infinite series, analytic functions, complex integration and Cauchy’s theorem, Taylor and Laurent series, calculus of residues and applications.</w:t>
            </w:r>
          </w:p>
          <w:p w14:paraId="33446FFB" w14:textId="77777777" w:rsidR="00D62834" w:rsidRPr="0015281D" w:rsidRDefault="001D56A1">
            <w:pPr>
              <w:pStyle w:val="Heading1"/>
              <w:rPr>
                <w:i/>
                <w:iCs/>
              </w:rPr>
            </w:pPr>
            <w:r>
              <w:t>Required text</w:t>
            </w:r>
            <w:r w:rsidRPr="0015281D">
              <w:rPr>
                <w:i/>
                <w:iCs/>
              </w:rPr>
              <w:t xml:space="preserve"> </w:t>
            </w:r>
          </w:p>
          <w:p w14:paraId="530A96E6" w14:textId="0F475A90" w:rsidR="00D62834" w:rsidRDefault="0015281D" w:rsidP="002202F7">
            <w:pPr>
              <w:pStyle w:val="Heading1"/>
            </w:pPr>
            <w:r w:rsidRPr="0015281D">
              <w:rPr>
                <w:rFonts w:ascii="Gill Sans" w:eastAsia="Gill Sans" w:hAnsi="Gill Sans" w:cs="Gill Sans"/>
                <w:i/>
                <w:iCs/>
                <w:smallCaps w:val="0"/>
                <w:color w:val="000000"/>
              </w:rPr>
              <w:t>Complex variables and Applications</w:t>
            </w:r>
            <w:r w:rsidRPr="0015281D">
              <w:rPr>
                <w:rFonts w:ascii="Gill Sans" w:eastAsia="Gill Sans" w:hAnsi="Gill Sans" w:cs="Gill Sans"/>
                <w:smallCaps w:val="0"/>
                <w:color w:val="000000"/>
              </w:rPr>
              <w:t xml:space="preserve">, by James Ward Brown, Ruel V. Churchill. Any edition. </w:t>
            </w:r>
            <w:r w:rsidR="001D56A1">
              <w:rPr>
                <w:rFonts w:ascii="Gill Sans" w:eastAsia="Gill Sans" w:hAnsi="Gill Sans" w:cs="Gill Sans"/>
                <w:smallCaps w:val="0"/>
                <w:color w:val="000000"/>
              </w:rPr>
              <w:t>(you do not need the hard copy)</w:t>
            </w:r>
          </w:p>
        </w:tc>
      </w:tr>
    </w:tbl>
    <w:p w14:paraId="714E911E" w14:textId="77777777" w:rsidR="00D62834" w:rsidRDefault="001D56A1">
      <w:pPr>
        <w:pStyle w:val="Heading1"/>
      </w:pPr>
      <w:r>
        <w:t xml:space="preserve">Exam schedule </w:t>
      </w:r>
    </w:p>
    <w:tbl>
      <w:tblPr>
        <w:tblStyle w:val="a0"/>
        <w:tblW w:w="10231" w:type="dxa"/>
        <w:tblInd w:w="-115" w:type="dxa"/>
        <w:tblBorders>
          <w:top w:val="single" w:sz="4" w:space="0" w:color="7F7F7F"/>
          <w:left w:val="single" w:sz="24" w:space="0" w:color="000000"/>
          <w:bottom w:val="single" w:sz="4" w:space="0" w:color="7F7F7F"/>
          <w:right w:val="single" w:sz="24" w:space="0" w:color="000000"/>
          <w:insideH w:val="single" w:sz="4" w:space="0" w:color="A6A6A6"/>
          <w:insideV w:val="single" w:sz="6" w:space="0" w:color="000000"/>
        </w:tblBorders>
        <w:tblLayout w:type="fixed"/>
        <w:tblLook w:val="0420" w:firstRow="1" w:lastRow="0" w:firstColumn="0" w:lastColumn="0" w:noHBand="0" w:noVBand="1"/>
      </w:tblPr>
      <w:tblGrid>
        <w:gridCol w:w="2924"/>
        <w:gridCol w:w="7307"/>
      </w:tblGrid>
      <w:tr w:rsidR="00D62834" w14:paraId="41DDD691" w14:textId="77777777" w:rsidTr="00D62834">
        <w:trPr>
          <w:cnfStyle w:val="100000000000" w:firstRow="1" w:lastRow="0" w:firstColumn="0" w:lastColumn="0" w:oddVBand="0" w:evenVBand="0" w:oddHBand="0" w:evenHBand="0" w:firstRowFirstColumn="0" w:firstRowLastColumn="0" w:lastRowFirstColumn="0" w:lastRowLastColumn="0"/>
          <w:trHeight w:val="432"/>
        </w:trPr>
        <w:tc>
          <w:tcPr>
            <w:tcW w:w="2924" w:type="dxa"/>
          </w:tcPr>
          <w:p w14:paraId="6E22195E" w14:textId="4BC20619" w:rsidR="00D62834" w:rsidRDefault="001D56A1">
            <w:pPr>
              <w:rPr>
                <w:color w:val="000000"/>
              </w:rPr>
            </w:pPr>
            <w:r>
              <w:rPr>
                <w:color w:val="000000"/>
              </w:rPr>
              <w:t>Date</w:t>
            </w:r>
          </w:p>
        </w:tc>
        <w:tc>
          <w:tcPr>
            <w:tcW w:w="7307" w:type="dxa"/>
          </w:tcPr>
          <w:p w14:paraId="2D341386" w14:textId="77777777" w:rsidR="00D62834" w:rsidRDefault="001D56A1">
            <w:pPr>
              <w:rPr>
                <w:color w:val="000000"/>
              </w:rPr>
            </w:pPr>
            <w:r>
              <w:rPr>
                <w:color w:val="000000"/>
              </w:rPr>
              <w:t>Subject</w:t>
            </w:r>
          </w:p>
        </w:tc>
      </w:tr>
      <w:tr w:rsidR="00D62834" w14:paraId="551DB21C" w14:textId="77777777" w:rsidTr="00D62834">
        <w:trPr>
          <w:trHeight w:val="374"/>
        </w:trPr>
        <w:tc>
          <w:tcPr>
            <w:tcW w:w="2924" w:type="dxa"/>
          </w:tcPr>
          <w:p w14:paraId="767D5F2D" w14:textId="61FFC0BB" w:rsidR="00D62834" w:rsidRDefault="002202F7">
            <w:r>
              <w:t>7</w:t>
            </w:r>
            <w:r w:rsidR="006A36D0">
              <w:t>/5</w:t>
            </w:r>
            <w:r w:rsidR="001D56A1">
              <w:t>/2</w:t>
            </w:r>
            <w:r w:rsidR="006A36D0">
              <w:t>5</w:t>
            </w:r>
          </w:p>
        </w:tc>
        <w:tc>
          <w:tcPr>
            <w:tcW w:w="7307" w:type="dxa"/>
          </w:tcPr>
          <w:p w14:paraId="42B92DC5" w14:textId="77777777" w:rsidR="00D62834" w:rsidRDefault="001D56A1">
            <w:r>
              <w:t>Exam 1</w:t>
            </w:r>
          </w:p>
        </w:tc>
      </w:tr>
      <w:tr w:rsidR="00D62834" w14:paraId="0080C4AE" w14:textId="77777777" w:rsidTr="00D62834">
        <w:trPr>
          <w:trHeight w:val="374"/>
        </w:trPr>
        <w:tc>
          <w:tcPr>
            <w:tcW w:w="2924" w:type="dxa"/>
          </w:tcPr>
          <w:p w14:paraId="6F46CA50" w14:textId="77777777" w:rsidR="00D62834" w:rsidRDefault="00D62834"/>
        </w:tc>
        <w:tc>
          <w:tcPr>
            <w:tcW w:w="7307" w:type="dxa"/>
          </w:tcPr>
          <w:p w14:paraId="09CC5FB8" w14:textId="77777777" w:rsidR="00D62834" w:rsidRDefault="00D62834"/>
        </w:tc>
      </w:tr>
      <w:tr w:rsidR="00D62834" w14:paraId="59411A75" w14:textId="77777777" w:rsidTr="00D62834">
        <w:trPr>
          <w:trHeight w:val="374"/>
        </w:trPr>
        <w:tc>
          <w:tcPr>
            <w:tcW w:w="2924" w:type="dxa"/>
          </w:tcPr>
          <w:p w14:paraId="5AD90E6E" w14:textId="77777777" w:rsidR="00D62834" w:rsidRDefault="00D62834"/>
        </w:tc>
        <w:tc>
          <w:tcPr>
            <w:tcW w:w="7307" w:type="dxa"/>
          </w:tcPr>
          <w:p w14:paraId="540B86D9" w14:textId="77777777" w:rsidR="00D62834" w:rsidRDefault="00D62834"/>
        </w:tc>
      </w:tr>
      <w:tr w:rsidR="00D62834" w14:paraId="46F68045" w14:textId="77777777" w:rsidTr="00D62834">
        <w:trPr>
          <w:trHeight w:val="374"/>
        </w:trPr>
        <w:tc>
          <w:tcPr>
            <w:tcW w:w="2924" w:type="dxa"/>
          </w:tcPr>
          <w:p w14:paraId="31A0DC5D" w14:textId="59478C42" w:rsidR="00D62834" w:rsidRDefault="002202F7">
            <w:r>
              <w:t>8</w:t>
            </w:r>
            <w:r w:rsidR="001D56A1">
              <w:t>/</w:t>
            </w:r>
            <w:r>
              <w:t>13</w:t>
            </w:r>
            <w:r w:rsidR="001D56A1">
              <w:t>/2</w:t>
            </w:r>
            <w:r>
              <w:t>5</w:t>
            </w:r>
          </w:p>
        </w:tc>
        <w:tc>
          <w:tcPr>
            <w:tcW w:w="7307" w:type="dxa"/>
          </w:tcPr>
          <w:p w14:paraId="033297CF" w14:textId="77777777" w:rsidR="00D62834" w:rsidRDefault="001D56A1">
            <w:r>
              <w:t>Final Exam (Lectures 1-32) – 2 hours 30 minutes, Location TBD</w:t>
            </w:r>
          </w:p>
        </w:tc>
      </w:tr>
    </w:tbl>
    <w:p w14:paraId="79A3A704" w14:textId="77777777" w:rsidR="00D62834" w:rsidRDefault="00D62834"/>
    <w:p w14:paraId="164B2E08" w14:textId="3F6A11D7" w:rsidR="00D62834" w:rsidRDefault="002202F7">
      <w:pPr>
        <w:pStyle w:val="Heading1"/>
      </w:pPr>
      <w:r>
        <w:br/>
      </w:r>
    </w:p>
    <w:p w14:paraId="73749560" w14:textId="77777777" w:rsidR="002202F7" w:rsidRDefault="002202F7" w:rsidP="002202F7"/>
    <w:p w14:paraId="67479022" w14:textId="77777777" w:rsidR="002202F7" w:rsidRDefault="002202F7" w:rsidP="002202F7"/>
    <w:p w14:paraId="795DE871" w14:textId="77777777" w:rsidR="002202F7" w:rsidRDefault="002202F7" w:rsidP="002202F7"/>
    <w:p w14:paraId="1ACA4916" w14:textId="77777777" w:rsidR="002202F7" w:rsidRDefault="002202F7" w:rsidP="002202F7"/>
    <w:p w14:paraId="2C29AB99" w14:textId="77777777" w:rsidR="002202F7" w:rsidRDefault="002202F7" w:rsidP="002202F7"/>
    <w:p w14:paraId="48359617" w14:textId="77777777" w:rsidR="002202F7" w:rsidRDefault="002202F7" w:rsidP="002202F7"/>
    <w:p w14:paraId="0A2F2E46" w14:textId="77777777" w:rsidR="002202F7" w:rsidRPr="002202F7" w:rsidRDefault="002202F7" w:rsidP="002202F7"/>
    <w:p w14:paraId="5D3199D5" w14:textId="77777777" w:rsidR="00D62834" w:rsidRDefault="001D56A1">
      <w:pPr>
        <w:pStyle w:val="Heading1"/>
      </w:pPr>
      <w:r>
        <w:lastRenderedPageBreak/>
        <w:t xml:space="preserve">Grading Scheme </w:t>
      </w:r>
    </w:p>
    <w:p w14:paraId="52E771AB" w14:textId="77777777" w:rsidR="00D62834" w:rsidRDefault="001D56A1">
      <w:pPr>
        <w:pStyle w:val="Heading1"/>
        <w:rPr>
          <w:rFonts w:ascii="Gill Sans" w:eastAsia="Gill Sans" w:hAnsi="Gill Sans" w:cs="Gill Sans"/>
          <w:b w:val="0"/>
          <w:smallCaps w:val="0"/>
        </w:rPr>
      </w:pPr>
      <w:r>
        <w:rPr>
          <w:rFonts w:ascii="Gill Sans" w:eastAsia="Gill Sans" w:hAnsi="Gill Sans" w:cs="Gill Sans"/>
          <w:b w:val="0"/>
          <w:smallCaps w:val="0"/>
        </w:rPr>
        <w:t>This is an approximation of the points breakdown for the course. There will be 100 available points altogether in the course (not including any extra credit), though this number may change if circumstance requires the deletion of any assignments.</w:t>
      </w:r>
    </w:p>
    <w:tbl>
      <w:tblPr>
        <w:tblStyle w:val="a1"/>
        <w:tblW w:w="4885" w:type="dxa"/>
        <w:tblInd w:w="-145" w:type="dxa"/>
        <w:tblBorders>
          <w:top w:val="single" w:sz="4" w:space="0" w:color="7F7F7F"/>
          <w:left w:val="single" w:sz="24" w:space="0" w:color="000000"/>
          <w:bottom w:val="single" w:sz="4" w:space="0" w:color="7F7F7F"/>
          <w:right w:val="single" w:sz="24" w:space="0" w:color="000000"/>
          <w:insideH w:val="single" w:sz="4" w:space="0" w:color="A6A6A6"/>
          <w:insideV w:val="single" w:sz="6" w:space="0" w:color="000000"/>
        </w:tblBorders>
        <w:tblLayout w:type="fixed"/>
        <w:tblLook w:val="0420" w:firstRow="1" w:lastRow="0" w:firstColumn="0" w:lastColumn="0" w:noHBand="0" w:noVBand="1"/>
      </w:tblPr>
      <w:tblGrid>
        <w:gridCol w:w="2635"/>
        <w:gridCol w:w="2250"/>
      </w:tblGrid>
      <w:tr w:rsidR="00AD5E1E" w14:paraId="2228D0FD" w14:textId="77777777" w:rsidTr="00AD5E1E">
        <w:trPr>
          <w:cnfStyle w:val="100000000000" w:firstRow="1" w:lastRow="0" w:firstColumn="0" w:lastColumn="0" w:oddVBand="0" w:evenVBand="0" w:oddHBand="0" w:evenHBand="0" w:firstRowFirstColumn="0" w:firstRowLastColumn="0" w:lastRowFirstColumn="0" w:lastRowLastColumn="0"/>
          <w:trHeight w:val="144"/>
        </w:trPr>
        <w:tc>
          <w:tcPr>
            <w:tcW w:w="2635" w:type="dxa"/>
          </w:tcPr>
          <w:p w14:paraId="14009F8A" w14:textId="77777777" w:rsidR="00AD5E1E" w:rsidRDefault="00AD5E1E">
            <w:pPr>
              <w:spacing w:line="240" w:lineRule="auto"/>
              <w:jc w:val="center"/>
            </w:pPr>
            <w:r>
              <w:t>Assignment Type</w:t>
            </w:r>
          </w:p>
        </w:tc>
        <w:tc>
          <w:tcPr>
            <w:tcW w:w="2250" w:type="dxa"/>
          </w:tcPr>
          <w:p w14:paraId="76F5329E" w14:textId="77777777" w:rsidR="00AD5E1E" w:rsidRDefault="00AD5E1E">
            <w:pPr>
              <w:spacing w:line="240" w:lineRule="auto"/>
              <w:jc w:val="center"/>
            </w:pPr>
            <w:r>
              <w:t>Total Percentage</w:t>
            </w:r>
          </w:p>
        </w:tc>
      </w:tr>
      <w:tr w:rsidR="00AD5E1E" w14:paraId="3B578FBC" w14:textId="77777777" w:rsidTr="00AD5E1E">
        <w:tc>
          <w:tcPr>
            <w:tcW w:w="2635" w:type="dxa"/>
            <w:vAlign w:val="center"/>
          </w:tcPr>
          <w:p w14:paraId="12E64870" w14:textId="567ECD8D" w:rsidR="00AD5E1E" w:rsidRDefault="00AD5E1E">
            <w:pPr>
              <w:jc w:val="center"/>
            </w:pPr>
            <w:r>
              <w:t>Midterm Exam</w:t>
            </w:r>
          </w:p>
        </w:tc>
        <w:tc>
          <w:tcPr>
            <w:tcW w:w="2250" w:type="dxa"/>
            <w:vAlign w:val="center"/>
          </w:tcPr>
          <w:p w14:paraId="2775B1F4" w14:textId="7EECEBD1" w:rsidR="00AD5E1E" w:rsidRDefault="00AD5E1E">
            <w:pPr>
              <w:jc w:val="center"/>
            </w:pPr>
            <w:r>
              <w:t>30%</w:t>
            </w:r>
          </w:p>
        </w:tc>
      </w:tr>
      <w:tr w:rsidR="00AD5E1E" w14:paraId="546E4CEB" w14:textId="77777777" w:rsidTr="00AD5E1E">
        <w:tc>
          <w:tcPr>
            <w:tcW w:w="2635" w:type="dxa"/>
            <w:vAlign w:val="center"/>
          </w:tcPr>
          <w:p w14:paraId="2931E5BB" w14:textId="77777777" w:rsidR="00AD5E1E" w:rsidRDefault="00AD5E1E">
            <w:pPr>
              <w:jc w:val="center"/>
            </w:pPr>
            <w:r>
              <w:t>Final Exam</w:t>
            </w:r>
          </w:p>
        </w:tc>
        <w:tc>
          <w:tcPr>
            <w:tcW w:w="2250" w:type="dxa"/>
            <w:vAlign w:val="center"/>
          </w:tcPr>
          <w:p w14:paraId="7A4706E1" w14:textId="0F9BFD2B" w:rsidR="00AD5E1E" w:rsidRDefault="00AD5E1E">
            <w:pPr>
              <w:jc w:val="center"/>
            </w:pPr>
            <w:r>
              <w:t>40%</w:t>
            </w:r>
          </w:p>
        </w:tc>
      </w:tr>
      <w:tr w:rsidR="00AD5E1E" w14:paraId="6FD125EE" w14:textId="77777777" w:rsidTr="00AD5E1E">
        <w:tc>
          <w:tcPr>
            <w:tcW w:w="2635" w:type="dxa"/>
            <w:vAlign w:val="center"/>
          </w:tcPr>
          <w:p w14:paraId="2689A472" w14:textId="5853166B" w:rsidR="00AD5E1E" w:rsidRDefault="00AD5E1E">
            <w:pPr>
              <w:jc w:val="center"/>
            </w:pPr>
            <w:r>
              <w:t>Weekly Homework</w:t>
            </w:r>
          </w:p>
        </w:tc>
        <w:tc>
          <w:tcPr>
            <w:tcW w:w="2250" w:type="dxa"/>
            <w:vAlign w:val="center"/>
          </w:tcPr>
          <w:p w14:paraId="0976716C" w14:textId="252F2F08" w:rsidR="00AD5E1E" w:rsidRDefault="00AD5E1E">
            <w:pPr>
              <w:jc w:val="center"/>
            </w:pPr>
            <w:r>
              <w:t>30%</w:t>
            </w:r>
          </w:p>
        </w:tc>
      </w:tr>
    </w:tbl>
    <w:p w14:paraId="298CBEC9" w14:textId="77777777" w:rsidR="00D62834" w:rsidRDefault="00D62834">
      <w:pPr>
        <w:pStyle w:val="Heading1"/>
        <w:tabs>
          <w:tab w:val="left" w:pos="494"/>
        </w:tabs>
        <w:spacing w:before="0"/>
      </w:pPr>
    </w:p>
    <w:p w14:paraId="177FFE30" w14:textId="77777777" w:rsidR="00D62834" w:rsidRDefault="001D56A1">
      <w:pPr>
        <w:pStyle w:val="Heading1"/>
      </w:pPr>
      <w:r>
        <w:t>Grading Scale</w:t>
      </w:r>
    </w:p>
    <w:tbl>
      <w:tblPr>
        <w:tblStyle w:val="a2"/>
        <w:tblW w:w="10070" w:type="dxa"/>
        <w:tblInd w:w="-115" w:type="dxa"/>
        <w:tblBorders>
          <w:top w:val="single" w:sz="4" w:space="0" w:color="7F7F7F"/>
          <w:left w:val="single" w:sz="24" w:space="0" w:color="000000"/>
          <w:bottom w:val="single" w:sz="4" w:space="0" w:color="7F7F7F"/>
          <w:right w:val="single" w:sz="24" w:space="0" w:color="000000"/>
          <w:insideH w:val="single" w:sz="4" w:space="0" w:color="A6A6A6"/>
          <w:insideV w:val="single" w:sz="6" w:space="0" w:color="000000"/>
        </w:tblBorders>
        <w:tblLayout w:type="fixed"/>
        <w:tblLook w:val="0400" w:firstRow="0" w:lastRow="0" w:firstColumn="0" w:lastColumn="0" w:noHBand="0" w:noVBand="1"/>
      </w:tblPr>
      <w:tblGrid>
        <w:gridCol w:w="2014"/>
        <w:gridCol w:w="2014"/>
        <w:gridCol w:w="2014"/>
        <w:gridCol w:w="2014"/>
        <w:gridCol w:w="2014"/>
      </w:tblGrid>
      <w:tr w:rsidR="00D62834" w14:paraId="5AF6EA6A" w14:textId="77777777">
        <w:tc>
          <w:tcPr>
            <w:tcW w:w="2014" w:type="dxa"/>
          </w:tcPr>
          <w:p w14:paraId="244730C2" w14:textId="77777777" w:rsidR="00D62834" w:rsidRDefault="001D56A1">
            <w:pPr>
              <w:jc w:val="center"/>
            </w:pPr>
            <w:r>
              <w:t>A: 88% and higher</w:t>
            </w:r>
          </w:p>
        </w:tc>
        <w:tc>
          <w:tcPr>
            <w:tcW w:w="2014" w:type="dxa"/>
          </w:tcPr>
          <w:p w14:paraId="5A265A97" w14:textId="77777777" w:rsidR="00D62834" w:rsidRDefault="001D56A1">
            <w:pPr>
              <w:jc w:val="center"/>
            </w:pPr>
            <w:r>
              <w:t>B: 75% - 87%</w:t>
            </w:r>
          </w:p>
        </w:tc>
        <w:tc>
          <w:tcPr>
            <w:tcW w:w="2014" w:type="dxa"/>
          </w:tcPr>
          <w:p w14:paraId="0C6E4413" w14:textId="77777777" w:rsidR="00D62834" w:rsidRDefault="001D56A1">
            <w:pPr>
              <w:jc w:val="center"/>
            </w:pPr>
            <w:r>
              <w:t>C: 62% - 74%</w:t>
            </w:r>
          </w:p>
        </w:tc>
        <w:tc>
          <w:tcPr>
            <w:tcW w:w="2014" w:type="dxa"/>
          </w:tcPr>
          <w:p w14:paraId="7D3651FC" w14:textId="77777777" w:rsidR="00D62834" w:rsidRDefault="001D56A1">
            <w:pPr>
              <w:jc w:val="center"/>
            </w:pPr>
            <w:r>
              <w:t>D: 50% - 61%</w:t>
            </w:r>
          </w:p>
        </w:tc>
        <w:tc>
          <w:tcPr>
            <w:tcW w:w="2014" w:type="dxa"/>
          </w:tcPr>
          <w:p w14:paraId="27F41C85" w14:textId="77777777" w:rsidR="00D62834" w:rsidRDefault="001D56A1">
            <w:pPr>
              <w:jc w:val="center"/>
            </w:pPr>
            <w:r>
              <w:t>F: 49% and lower</w:t>
            </w:r>
          </w:p>
        </w:tc>
      </w:tr>
    </w:tbl>
    <w:p w14:paraId="4D8BC504" w14:textId="77777777" w:rsidR="00D62834" w:rsidRDefault="00D62834"/>
    <w:p w14:paraId="644F4BA8" w14:textId="77777777" w:rsidR="00D62834" w:rsidRDefault="001D56A1">
      <w:pPr>
        <w:pStyle w:val="Heading1"/>
      </w:pPr>
      <w:r>
        <w:t>Accomodations for Students with Disabilities</w:t>
      </w:r>
    </w:p>
    <w:p w14:paraId="51164858" w14:textId="77777777" w:rsidR="00D62834" w:rsidRDefault="001D56A1">
      <w:r>
        <w:t>If you are a student with learning needs that require special accommodation: Register with UAB's Disability Support Services (https://www.uab.edu/students/disability/) by providing appropriate documentation. Then: Email your instructor (</w:t>
      </w:r>
      <w:hyperlink r:id="rId8">
        <w:r>
          <w:rPr>
            <w:color w:val="0563C1"/>
            <w:u w:val="single"/>
          </w:rPr>
          <w:t>lwickman@uab.edu</w:t>
        </w:r>
      </w:hyperlink>
      <w:r>
        <w:t>) your accommodation letter, along with any additional information. Finally, register for the exams and quizzes through the DSS (if you get extended time) to ensure testing accommodations are met.</w:t>
      </w:r>
    </w:p>
    <w:p w14:paraId="5EE2296A" w14:textId="77777777" w:rsidR="00D62834" w:rsidRDefault="001D56A1">
      <w:r>
        <w:t>This should be done as early as possible in the semester. However, you can submit your accommodation letter to the instructor at any point in the semester.</w:t>
      </w:r>
    </w:p>
    <w:p w14:paraId="255BB25C" w14:textId="77777777" w:rsidR="00D62834" w:rsidRDefault="001D56A1">
      <w:r>
        <w:t>When completing a midterm or quiz with DSS, you should complete it on the same day as the midterm is completed in class. If your accommodations allow for extra time, and you believe this applies to homework assignments, please make sure to speak out this with your instructor.</w:t>
      </w:r>
    </w:p>
    <w:p w14:paraId="49D627A6" w14:textId="77777777" w:rsidR="00D62834" w:rsidRDefault="00D62834">
      <w:pPr>
        <w:pStyle w:val="Heading1"/>
      </w:pPr>
    </w:p>
    <w:p w14:paraId="37BBD5EF" w14:textId="77777777" w:rsidR="00D62834" w:rsidRDefault="001D56A1">
      <w:pPr>
        <w:pStyle w:val="Heading1"/>
      </w:pPr>
      <w:r>
        <w:t>Acadmeic Integrity</w:t>
      </w:r>
    </w:p>
    <w:p w14:paraId="3C0B085E" w14:textId="77777777" w:rsidR="00D62834" w:rsidRDefault="001D56A1">
      <w:pPr>
        <w:pStyle w:val="Heading1"/>
        <w:rPr>
          <w:rFonts w:ascii="Gill Sans" w:eastAsia="Gill Sans" w:hAnsi="Gill Sans" w:cs="Gill Sans"/>
          <w:b w:val="0"/>
          <w:smallCaps w:val="0"/>
          <w:color w:val="000000"/>
        </w:rPr>
      </w:pPr>
      <w:r>
        <w:rPr>
          <w:rFonts w:ascii="Gill Sans" w:eastAsia="Gill Sans" w:hAnsi="Gill Sans" w:cs="Gill Sans"/>
          <w:b w:val="0"/>
          <w:smallCaps w:val="0"/>
          <w:color w:val="000000"/>
        </w:rPr>
        <w:t xml:space="preserve">UAB students are bound by the Academic Integrity Code, which can be found here: https://www.uab.edu/one-stop/images/documents/academic-integrity.pdf. Instances of cheating will be dealt with according to the code. If you are suspected of cheating on an in-class test or quiz, you may be asked to move seats. If a take-home assignment appears to have been solved by someone/something other than the students submitting the assignment, the student will receive a zero on either a portion of the assignment, or even the whole assignment. The student is encouraged to meet with the </w:t>
      </w:r>
      <w:r>
        <w:rPr>
          <w:rFonts w:ascii="Gill Sans" w:eastAsia="Gill Sans" w:hAnsi="Gill Sans" w:cs="Gill Sans"/>
          <w:b w:val="0"/>
          <w:smallCaps w:val="0"/>
          <w:color w:val="000000"/>
        </w:rPr>
        <w:lastRenderedPageBreak/>
        <w:t>instructor during office hours to discuss a potential academic integrity violation.</w:t>
      </w:r>
    </w:p>
    <w:p w14:paraId="0E4CD020" w14:textId="77777777" w:rsidR="00D62834" w:rsidRDefault="001D56A1">
      <w:pPr>
        <w:pStyle w:val="Heading1"/>
      </w:pPr>
      <w:r>
        <w:t>Campus Resources</w:t>
      </w:r>
    </w:p>
    <w:p w14:paraId="33D9042A" w14:textId="77777777" w:rsidR="00D62834" w:rsidRDefault="001D56A1">
      <w:pPr>
        <w:pStyle w:val="Heading1"/>
        <w:rPr>
          <w:rFonts w:ascii="Gill Sans" w:eastAsia="Gill Sans" w:hAnsi="Gill Sans" w:cs="Gill Sans"/>
          <w:b w:val="0"/>
          <w:smallCaps w:val="0"/>
          <w:color w:val="000000"/>
        </w:rPr>
      </w:pPr>
      <w:r>
        <w:rPr>
          <w:rFonts w:ascii="Gill Sans" w:eastAsia="Gill Sans" w:hAnsi="Gill Sans" w:cs="Gill Sans"/>
          <w:b w:val="0"/>
          <w:smallCaps w:val="0"/>
          <w:color w:val="000000"/>
        </w:rPr>
        <w:t xml:space="preserve">There are many counseling and wellness programs available to you as a UAB student. If you or a friend is in distress, please visit </w:t>
      </w:r>
      <w:hyperlink r:id="rId9">
        <w:r>
          <w:rPr>
            <w:rFonts w:ascii="Gill Sans" w:eastAsia="Gill Sans" w:hAnsi="Gill Sans" w:cs="Gill Sans"/>
            <w:b w:val="0"/>
            <w:smallCaps w:val="0"/>
            <w:color w:val="0563C1"/>
            <w:u w:val="single"/>
          </w:rPr>
          <w:t>https://www.uab.edu/students/counseling/resources/campus-resources</w:t>
        </w:r>
      </w:hyperlink>
      <w:r>
        <w:rPr>
          <w:rFonts w:ascii="Gill Sans" w:eastAsia="Gill Sans" w:hAnsi="Gill Sans" w:cs="Gill Sans"/>
          <w:b w:val="0"/>
          <w:smallCaps w:val="0"/>
          <w:color w:val="000000"/>
        </w:rPr>
        <w:t xml:space="preserve"> for a list of available resources and reach out for help.</w:t>
      </w:r>
    </w:p>
    <w:p w14:paraId="27817D00" w14:textId="77777777" w:rsidR="00D62834" w:rsidRDefault="001D56A1">
      <w:pPr>
        <w:pStyle w:val="Heading1"/>
      </w:pPr>
      <w:r>
        <w:t>Extra Help</w:t>
      </w:r>
    </w:p>
    <w:p w14:paraId="2DA53641" w14:textId="77777777" w:rsidR="00D62834" w:rsidRDefault="001D56A1">
      <w:pPr>
        <w:pStyle w:val="Heading1"/>
        <w:rPr>
          <w:rFonts w:ascii="Gill Sans" w:eastAsia="Gill Sans" w:hAnsi="Gill Sans" w:cs="Gill Sans"/>
          <w:b w:val="0"/>
          <w:smallCaps w:val="0"/>
          <w:color w:val="0563C1"/>
          <w:u w:val="single"/>
        </w:rPr>
      </w:pPr>
      <w:r>
        <w:rPr>
          <w:rFonts w:ascii="Gill Sans" w:eastAsia="Gill Sans" w:hAnsi="Gill Sans" w:cs="Gill Sans"/>
          <w:b w:val="0"/>
          <w:smallCaps w:val="0"/>
          <w:color w:val="000000"/>
        </w:rPr>
        <w:t xml:space="preserve">There are many opportunities available for extra help. One of the most useful is the Math Learning Lab. You can attend without an appointment and get help with any math class (up to Calculus 2). Learning Lab information can be found at this link: </w:t>
      </w:r>
      <w:hyperlink r:id="rId10">
        <w:r>
          <w:rPr>
            <w:rFonts w:ascii="Gill Sans" w:eastAsia="Gill Sans" w:hAnsi="Gill Sans" w:cs="Gill Sans"/>
            <w:b w:val="0"/>
            <w:smallCaps w:val="0"/>
            <w:color w:val="0563C1"/>
            <w:u w:val="single"/>
          </w:rPr>
          <w:t>https://www.uab.edu/cas/mathematics/student-resources/math-learning-lab</w:t>
        </w:r>
      </w:hyperlink>
    </w:p>
    <w:p w14:paraId="361F1981" w14:textId="77777777" w:rsidR="00D62834" w:rsidRDefault="00D62834"/>
    <w:p w14:paraId="6222450D" w14:textId="77777777" w:rsidR="00D62834" w:rsidRDefault="001D56A1">
      <w:pPr>
        <w:pStyle w:val="Heading1"/>
      </w:pPr>
      <w:r>
        <w:t>Learning Outcomes</w:t>
      </w:r>
    </w:p>
    <w:p w14:paraId="57BFDFBC" w14:textId="77777777" w:rsidR="00D62834" w:rsidRDefault="001D56A1">
      <w:r>
        <w:t>By the end of the course, students will be able to:</w:t>
      </w:r>
    </w:p>
    <w:p w14:paraId="51AA014E" w14:textId="570722BF" w:rsidR="00D62834" w:rsidRDefault="00893908">
      <w:pPr>
        <w:numPr>
          <w:ilvl w:val="0"/>
          <w:numId w:val="2"/>
        </w:numPr>
        <w:pBdr>
          <w:top w:val="nil"/>
          <w:left w:val="nil"/>
          <w:bottom w:val="nil"/>
          <w:right w:val="nil"/>
          <w:between w:val="nil"/>
        </w:pBdr>
        <w:spacing w:after="0"/>
      </w:pPr>
      <w:r>
        <w:rPr>
          <w:color w:val="000000"/>
        </w:rPr>
        <w:t>Integrate and differentiate functions of complex variable.</w:t>
      </w:r>
    </w:p>
    <w:p w14:paraId="315D1606" w14:textId="700EAA28" w:rsidR="00D62834" w:rsidRPr="00A8052E" w:rsidRDefault="00A8052E" w:rsidP="00A8052E">
      <w:pPr>
        <w:numPr>
          <w:ilvl w:val="0"/>
          <w:numId w:val="2"/>
        </w:numPr>
        <w:pBdr>
          <w:top w:val="nil"/>
          <w:left w:val="nil"/>
          <w:bottom w:val="nil"/>
          <w:right w:val="nil"/>
          <w:between w:val="nil"/>
        </w:pBdr>
        <w:spacing w:after="0"/>
      </w:pPr>
      <w:r>
        <w:rPr>
          <w:color w:val="000000"/>
        </w:rPr>
        <w:t>Know how to apply Cauchy’s theorem.</w:t>
      </w:r>
    </w:p>
    <w:p w14:paraId="669822AE" w14:textId="35C5BF72" w:rsidR="00A8052E" w:rsidRPr="00BE30CE" w:rsidRDefault="00BE30CE" w:rsidP="00A8052E">
      <w:pPr>
        <w:numPr>
          <w:ilvl w:val="0"/>
          <w:numId w:val="2"/>
        </w:numPr>
        <w:pBdr>
          <w:top w:val="nil"/>
          <w:left w:val="nil"/>
          <w:bottom w:val="nil"/>
          <w:right w:val="nil"/>
          <w:between w:val="nil"/>
        </w:pBdr>
        <w:spacing w:after="0"/>
      </w:pPr>
      <w:r>
        <w:rPr>
          <w:color w:val="000000"/>
        </w:rPr>
        <w:t>Know how to represent an analytic function by its Taylor and Laurent series.</w:t>
      </w:r>
    </w:p>
    <w:p w14:paraId="055847FC" w14:textId="45BE78B4" w:rsidR="00BE30CE" w:rsidRDefault="00BE30CE" w:rsidP="00A8052E">
      <w:pPr>
        <w:numPr>
          <w:ilvl w:val="0"/>
          <w:numId w:val="2"/>
        </w:numPr>
        <w:pBdr>
          <w:top w:val="nil"/>
          <w:left w:val="nil"/>
          <w:bottom w:val="nil"/>
          <w:right w:val="nil"/>
          <w:between w:val="nil"/>
        </w:pBdr>
        <w:spacing w:after="0"/>
      </w:pPr>
      <w:r>
        <w:rPr>
          <w:color w:val="000000"/>
        </w:rPr>
        <w:t xml:space="preserve">Apply complex functions to </w:t>
      </w:r>
      <w:r w:rsidR="00CF128B">
        <w:rPr>
          <w:color w:val="000000"/>
        </w:rPr>
        <w:t>a variety of mathematical problems.</w:t>
      </w:r>
    </w:p>
    <w:p w14:paraId="5B22B540" w14:textId="77777777" w:rsidR="00D62834" w:rsidRDefault="00D62834"/>
    <w:sectPr w:rsidR="00D62834">
      <w:footerReference w:type="default" r:id="rId11"/>
      <w:pgSz w:w="12240" w:h="15840"/>
      <w:pgMar w:top="720" w:right="1080" w:bottom="1440" w:left="1080" w:header="72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965EC" w14:textId="77777777" w:rsidR="001D56A1" w:rsidRDefault="001D56A1">
      <w:pPr>
        <w:spacing w:after="0" w:line="240" w:lineRule="auto"/>
      </w:pPr>
      <w:r>
        <w:separator/>
      </w:r>
    </w:p>
  </w:endnote>
  <w:endnote w:type="continuationSeparator" w:id="0">
    <w:p w14:paraId="756B53C4" w14:textId="77777777" w:rsidR="001D56A1" w:rsidRDefault="001D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6FE0FC-F291-4023-86CA-B8B7E7116261}"/>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embedRegular r:id="rId2" w:fontKey="{DFD6C141-E51A-46BB-816F-ECF4C9E2B1F8}"/>
    <w:embedBold r:id="rId3" w:fontKey="{8EF39F16-0F09-4AB9-B9C7-E44C1CB44447}"/>
    <w:embedItalic r:id="rId4" w:fontKey="{C8CD7009-7A7D-4EC3-8752-DB000D8B2505}"/>
  </w:font>
  <w:font w:name="Sorts Mill Goudy">
    <w:charset w:val="00"/>
    <w:family w:val="auto"/>
    <w:pitch w:val="default"/>
    <w:embedRegular r:id="rId5" w:fontKey="{CE3AC7B3-F258-496D-8385-1979DC5E5F13}"/>
    <w:embedBold r:id="rId6" w:fontKey="{03964A55-5282-4F9A-ACD4-A554383DFD2B}"/>
    <w:embedItalic r:id="rId7" w:fontKey="{898D0DA7-64A5-49A0-95BD-183E4E378858}"/>
    <w:embedBoldItalic r:id="rId8" w:fontKey="{C8FB2439-1C97-4BA1-AE26-2F9616FF23E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6F0D9057-DF52-402F-A30E-FD003B230B4C}"/>
  </w:font>
  <w:font w:name="Cambria">
    <w:panose1 w:val="02040503050406030204"/>
    <w:charset w:val="00"/>
    <w:family w:val="roman"/>
    <w:pitch w:val="variable"/>
    <w:sig w:usb0="E00006FF" w:usb1="420024FF" w:usb2="02000000" w:usb3="00000000" w:csb0="0000019F" w:csb1="00000000"/>
    <w:embedRegular r:id="rId10" w:fontKey="{0887DBA7-E2D9-4EEC-9BBD-B0E609D7C8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CF10" w14:textId="77777777" w:rsidR="00D62834" w:rsidRDefault="00D62834">
    <w:pPr>
      <w:widowControl w:val="0"/>
      <w:pBdr>
        <w:top w:val="nil"/>
        <w:left w:val="nil"/>
        <w:bottom w:val="nil"/>
        <w:right w:val="nil"/>
        <w:between w:val="nil"/>
      </w:pBdr>
      <w:spacing w:after="0"/>
    </w:pPr>
  </w:p>
  <w:tbl>
    <w:tblPr>
      <w:tblStyle w:val="a4"/>
      <w:tblW w:w="10231" w:type="dxa"/>
      <w:tblInd w:w="-115" w:type="dxa"/>
      <w:tblBorders>
        <w:top w:val="single" w:sz="4" w:space="0" w:color="7F7F7F"/>
      </w:tblBorders>
      <w:tblLayout w:type="fixed"/>
      <w:tblLook w:val="0400" w:firstRow="0" w:lastRow="0" w:firstColumn="0" w:lastColumn="0" w:noHBand="0" w:noVBand="1"/>
    </w:tblPr>
    <w:tblGrid>
      <w:gridCol w:w="6851"/>
      <w:gridCol w:w="3380"/>
    </w:tblGrid>
    <w:tr w:rsidR="00D62834" w14:paraId="79554241" w14:textId="77777777">
      <w:tc>
        <w:tcPr>
          <w:tcW w:w="6851" w:type="dxa"/>
        </w:tcPr>
        <w:p w14:paraId="3FD56AEF" w14:textId="77777777" w:rsidR="00D62834" w:rsidRDefault="00D62834">
          <w:pPr>
            <w:pBdr>
              <w:top w:val="nil"/>
              <w:left w:val="nil"/>
              <w:bottom w:val="nil"/>
              <w:right w:val="nil"/>
              <w:between w:val="nil"/>
            </w:pBdr>
            <w:rPr>
              <w:color w:val="000000"/>
            </w:rPr>
          </w:pPr>
        </w:p>
      </w:tc>
      <w:tc>
        <w:tcPr>
          <w:tcW w:w="3380" w:type="dxa"/>
        </w:tcPr>
        <w:p w14:paraId="79742FA8" w14:textId="77777777" w:rsidR="00D62834" w:rsidRDefault="001D56A1">
          <w:pPr>
            <w:pBdr>
              <w:top w:val="nil"/>
              <w:left w:val="nil"/>
              <w:bottom w:val="nil"/>
              <w:right w:val="nil"/>
              <w:between w:val="nil"/>
            </w:pBdr>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c>
    </w:tr>
  </w:tbl>
  <w:p w14:paraId="56DBAC20" w14:textId="77777777" w:rsidR="00D62834" w:rsidRDefault="00D6283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2FC47" w14:textId="77777777" w:rsidR="001D56A1" w:rsidRDefault="001D56A1">
      <w:pPr>
        <w:spacing w:after="0" w:line="240" w:lineRule="auto"/>
      </w:pPr>
      <w:r>
        <w:separator/>
      </w:r>
    </w:p>
  </w:footnote>
  <w:footnote w:type="continuationSeparator" w:id="0">
    <w:p w14:paraId="491EB162" w14:textId="77777777" w:rsidR="001D56A1" w:rsidRDefault="001D56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579B9"/>
    <w:multiLevelType w:val="multilevel"/>
    <w:tmpl w:val="FEEC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E86253"/>
    <w:multiLevelType w:val="multilevel"/>
    <w:tmpl w:val="9C6EA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1334726">
    <w:abstractNumId w:val="0"/>
  </w:num>
  <w:num w:numId="2" w16cid:durableId="592515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834"/>
    <w:rsid w:val="0015281D"/>
    <w:rsid w:val="001D56A1"/>
    <w:rsid w:val="002202F7"/>
    <w:rsid w:val="00281682"/>
    <w:rsid w:val="00295291"/>
    <w:rsid w:val="003219BB"/>
    <w:rsid w:val="003B0743"/>
    <w:rsid w:val="00420A3B"/>
    <w:rsid w:val="005C1189"/>
    <w:rsid w:val="005E32F3"/>
    <w:rsid w:val="006A36D0"/>
    <w:rsid w:val="00893908"/>
    <w:rsid w:val="00A8052E"/>
    <w:rsid w:val="00AD5E1E"/>
    <w:rsid w:val="00BE30CE"/>
    <w:rsid w:val="00CF128B"/>
    <w:rsid w:val="00D62834"/>
    <w:rsid w:val="00EF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F346"/>
  <w15:docId w15:val="{6A45CD41-DC0B-4803-847D-7F4CBD40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420"/>
      <w:outlineLvl w:val="0"/>
    </w:pPr>
    <w:rPr>
      <w:rFonts w:ascii="Sorts Mill Goudy" w:eastAsia="Sorts Mill Goudy" w:hAnsi="Sorts Mill Goudy" w:cs="Sorts Mill Goudy"/>
      <w:b/>
      <w:smallCaps/>
      <w:color w:val="004C2D"/>
    </w:rPr>
  </w:style>
  <w:style w:type="paragraph" w:styleId="Heading2">
    <w:name w:val="heading 2"/>
    <w:basedOn w:val="Normal"/>
    <w:next w:val="Normal"/>
    <w:uiPriority w:val="9"/>
    <w:semiHidden/>
    <w:unhideWhenUsed/>
    <w:qFormat/>
    <w:pPr>
      <w:keepNext/>
      <w:keepLines/>
      <w:spacing w:before="40"/>
      <w:outlineLvl w:val="1"/>
    </w:pPr>
    <w:rPr>
      <w:rFonts w:ascii="Sorts Mill Goudy" w:eastAsia="Sorts Mill Goudy" w:hAnsi="Sorts Mill Goudy" w:cs="Sorts Mill Goudy"/>
      <w:color w:val="18100C"/>
    </w:rPr>
  </w:style>
  <w:style w:type="paragraph" w:styleId="Heading3">
    <w:name w:val="heading 3"/>
    <w:basedOn w:val="Normal"/>
    <w:next w:val="Normal"/>
    <w:uiPriority w:val="9"/>
    <w:semiHidden/>
    <w:unhideWhenUsed/>
    <w:qFormat/>
    <w:pPr>
      <w:keepNext/>
      <w:keepLines/>
      <w:spacing w:before="40"/>
      <w:outlineLvl w:val="2"/>
    </w:pPr>
    <w:rPr>
      <w:rFonts w:ascii="Sorts Mill Goudy" w:eastAsia="Sorts Mill Goudy" w:hAnsi="Sorts Mill Goudy" w:cs="Sorts Mill Goudy"/>
      <w:i/>
      <w:color w:val="18100C"/>
    </w:rPr>
  </w:style>
  <w:style w:type="paragraph" w:styleId="Heading4">
    <w:name w:val="heading 4"/>
    <w:basedOn w:val="Normal"/>
    <w:next w:val="Normal"/>
    <w:uiPriority w:val="9"/>
    <w:semiHidden/>
    <w:unhideWhenUsed/>
    <w:qFormat/>
    <w:pPr>
      <w:keepNext/>
      <w:keepLines/>
      <w:spacing w:before="40"/>
      <w:outlineLvl w:val="3"/>
    </w:pPr>
    <w:rPr>
      <w:rFonts w:ascii="Sorts Mill Goudy" w:eastAsia="Sorts Mill Goudy" w:hAnsi="Sorts Mill Goudy" w:cs="Sorts Mill Goudy"/>
      <w:b/>
      <w:i/>
      <w:color w:val="18100C"/>
    </w:rPr>
  </w:style>
  <w:style w:type="paragraph" w:styleId="Heading5">
    <w:name w:val="heading 5"/>
    <w:basedOn w:val="Normal"/>
    <w:next w:val="Normal"/>
    <w:uiPriority w:val="9"/>
    <w:semiHidden/>
    <w:unhideWhenUsed/>
    <w:qFormat/>
    <w:pPr>
      <w:keepNext/>
      <w:keepLines/>
      <w:spacing w:before="40"/>
      <w:outlineLvl w:val="4"/>
    </w:pPr>
    <w:rPr>
      <w:rFonts w:ascii="Sorts Mill Goudy" w:eastAsia="Sorts Mill Goudy" w:hAnsi="Sorts Mill Goudy" w:cs="Sorts Mill Goudy"/>
      <w:b/>
      <w:color w:val="18100C"/>
    </w:rPr>
  </w:style>
  <w:style w:type="paragraph" w:styleId="Heading6">
    <w:name w:val="heading 6"/>
    <w:basedOn w:val="Normal"/>
    <w:next w:val="Normal"/>
    <w:uiPriority w:val="9"/>
    <w:semiHidden/>
    <w:unhideWhenUsed/>
    <w:qFormat/>
    <w:pPr>
      <w:keepNext/>
      <w:keepLines/>
      <w:spacing w:before="40"/>
      <w:outlineLvl w:val="5"/>
    </w:pPr>
    <w:rPr>
      <w:rFonts w:ascii="Sorts Mill Goudy" w:eastAsia="Sorts Mill Goudy" w:hAnsi="Sorts Mill Goudy" w:cs="Sorts Mill Goudy"/>
      <w:color w:val="2F21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Sorts Mill Goudy" w:eastAsia="Sorts Mill Goudy" w:hAnsi="Sorts Mill Goudy" w:cs="Sorts Mill Goudy"/>
      <w:b/>
      <w:color w:val="004C2D"/>
      <w:sz w:val="56"/>
      <w:szCs w:val="56"/>
    </w:rPr>
  </w:style>
  <w:style w:type="paragraph" w:styleId="Subtitle">
    <w:name w:val="Subtitle"/>
    <w:basedOn w:val="Normal"/>
    <w:next w:val="Normal"/>
    <w:uiPriority w:val="11"/>
    <w:qFormat/>
    <w:pPr>
      <w:spacing w:after="160"/>
    </w:pPr>
    <w:rPr>
      <w:color w:val="5A5A5A"/>
    </w:rPr>
  </w:style>
  <w:style w:type="table" w:customStyle="1" w:styleId="a">
    <w:basedOn w:val="TableNormal"/>
    <w:pPr>
      <w:spacing w:before="60" w:after="60"/>
    </w:pPr>
    <w:rPr>
      <w:b/>
      <w:color w:val="004C2D"/>
    </w:rPr>
    <w:tblPr>
      <w:tblStyleRowBandSize w:val="1"/>
      <w:tblStyleColBandSize w:val="1"/>
      <w:tblCellMar>
        <w:left w:w="0" w:type="dxa"/>
        <w:right w:w="0" w:type="dxa"/>
      </w:tblCellMar>
    </w:tblPr>
    <w:tcPr>
      <w:shd w:val="clear" w:color="auto" w:fill="auto"/>
    </w:tcPr>
  </w:style>
  <w:style w:type="table" w:customStyle="1" w:styleId="a0">
    <w:basedOn w:val="TableNormal"/>
    <w:pPr>
      <w:spacing w:before="60" w:after="60"/>
    </w:pPr>
    <w:rPr>
      <w:b/>
      <w:color w:val="004C2D"/>
    </w:rPr>
    <w:tblPr>
      <w:tblStyleRowBandSize w:val="1"/>
      <w:tblStyleColBandSize w:val="1"/>
      <w:tblCellMar>
        <w:left w:w="115" w:type="dxa"/>
        <w:right w:w="115" w:type="dxa"/>
      </w:tblCellMar>
    </w:tblPr>
    <w:tcPr>
      <w:shd w:val="clear" w:color="auto" w:fill="auto"/>
    </w:tcPr>
    <w:tblStylePr w:type="firstRow">
      <w:rPr>
        <w:rFonts w:ascii="Gill Sans" w:eastAsia="Gill Sans" w:hAnsi="Gill Sans" w:cs="Gill Sans"/>
        <w:b w:val="0"/>
        <w:i w:val="0"/>
        <w:smallCaps w:val="0"/>
        <w:color w:val="004C2D"/>
      </w:rPr>
      <w:tblPr/>
      <w:tcPr>
        <w:tcBorders>
          <w:top w:val="nil"/>
          <w:left w:val="nil"/>
          <w:bottom w:val="nil"/>
          <w:right w:val="nil"/>
          <w:insideH w:val="nil"/>
          <w:insideV w:val="nil"/>
        </w:tcBorders>
        <w:shd w:val="clear" w:color="auto" w:fill="F2F0EE"/>
      </w:tcPr>
    </w:tblStylePr>
  </w:style>
  <w:style w:type="table" w:customStyle="1" w:styleId="a1">
    <w:basedOn w:val="TableNormal"/>
    <w:pPr>
      <w:spacing w:before="60" w:after="60"/>
    </w:pPr>
    <w:rPr>
      <w:b/>
      <w:color w:val="004C2D"/>
    </w:rPr>
    <w:tblPr>
      <w:tblStyleRowBandSize w:val="1"/>
      <w:tblStyleColBandSize w:val="1"/>
      <w:tblCellMar>
        <w:left w:w="115" w:type="dxa"/>
        <w:right w:w="115" w:type="dxa"/>
      </w:tblCellMar>
    </w:tblPr>
    <w:tcPr>
      <w:shd w:val="clear" w:color="auto" w:fill="auto"/>
    </w:tcPr>
    <w:tblStylePr w:type="firstRow">
      <w:rPr>
        <w:rFonts w:ascii="Gill Sans" w:eastAsia="Gill Sans" w:hAnsi="Gill Sans" w:cs="Gill Sans"/>
        <w:b w:val="0"/>
        <w:i w:val="0"/>
        <w:smallCaps w:val="0"/>
        <w:color w:val="004C2D"/>
      </w:rPr>
      <w:tblPr/>
      <w:tcPr>
        <w:tcBorders>
          <w:top w:val="nil"/>
          <w:left w:val="nil"/>
          <w:bottom w:val="nil"/>
          <w:right w:val="nil"/>
          <w:insideH w:val="nil"/>
          <w:insideV w:val="nil"/>
        </w:tcBorders>
        <w:shd w:val="clear" w:color="auto" w:fill="F2F0EE"/>
      </w:tcPr>
    </w:tblStylePr>
  </w:style>
  <w:style w:type="table" w:customStyle="1" w:styleId="a2">
    <w:basedOn w:val="TableNormal"/>
    <w:pPr>
      <w:spacing w:before="60" w:after="60"/>
    </w:pPr>
    <w:rPr>
      <w:b/>
      <w:color w:val="004C2D"/>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115"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361665">
      <w:bodyDiv w:val="1"/>
      <w:marLeft w:val="0"/>
      <w:marRight w:val="0"/>
      <w:marTop w:val="0"/>
      <w:marBottom w:val="0"/>
      <w:divBdr>
        <w:top w:val="none" w:sz="0" w:space="0" w:color="auto"/>
        <w:left w:val="none" w:sz="0" w:space="0" w:color="auto"/>
        <w:bottom w:val="none" w:sz="0" w:space="0" w:color="auto"/>
        <w:right w:val="none" w:sz="0" w:space="0" w:color="auto"/>
      </w:divBdr>
    </w:div>
    <w:div w:id="2132237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wickman@uab.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uab.edu/cas/mathematics/student-resources/math-learning-lab" TargetMode="External"/><Relationship Id="rId4" Type="http://schemas.openxmlformats.org/officeDocument/2006/relationships/webSettings" Target="webSettings.xml"/><Relationship Id="rId9" Type="http://schemas.openxmlformats.org/officeDocument/2006/relationships/hyperlink" Target="https://www.uab.edu/students/counseling/resources/campus-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3272</Characters>
  <Application>Microsoft Office Word</Application>
  <DocSecurity>0</DocSecurity>
  <Lines>99</Lines>
  <Paragraphs>62</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Selinger, Nikita</dc:creator>
  <cp:lastModifiedBy>Selinger, Nikita</cp:lastModifiedBy>
  <cp:revision>3</cp:revision>
  <dcterms:created xsi:type="dcterms:W3CDTF">2025-05-23T13:58:00Z</dcterms:created>
  <dcterms:modified xsi:type="dcterms:W3CDTF">2025-05-23T14:00:00Z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f03a1110-2b89-49af-85e6-708c040c3dce_Enabled">
    <vt:lpwstr>true</vt:lpwstr>
  </property>
  <property fmtid="{D5CDD505-2E9C-101B-9397-08002B2CF9AE}" pid="4" name="MSIP_Label_f03a1110-2b89-49af-85e6-708c040c3dce_SetDate">
    <vt:lpwstr>2025-05-23T13:58:14Z</vt:lpwstr>
  </property>
  <property fmtid="{D5CDD505-2E9C-101B-9397-08002B2CF9AE}" pid="5" name="MSIP_Label_f03a1110-2b89-49af-85e6-708c040c3dce_Method">
    <vt:lpwstr>Privileged</vt:lpwstr>
  </property>
  <property fmtid="{D5CDD505-2E9C-101B-9397-08002B2CF9AE}" pid="6" name="MSIP_Label_f03a1110-2b89-49af-85e6-708c040c3dce_Name">
    <vt:lpwstr>Public</vt:lpwstr>
  </property>
  <property fmtid="{D5CDD505-2E9C-101B-9397-08002B2CF9AE}" pid="7" name="MSIP_Label_f03a1110-2b89-49af-85e6-708c040c3dce_SiteId">
    <vt:lpwstr>d8999fe4-76af-40b3-b435-1d8977abc08c</vt:lpwstr>
  </property>
  <property fmtid="{D5CDD505-2E9C-101B-9397-08002B2CF9AE}" pid="8" name="MSIP_Label_f03a1110-2b89-49af-85e6-708c040c3dce_ActionId">
    <vt:lpwstr>475496f8-99c4-46c5-a751-edd748b137ae</vt:lpwstr>
  </property>
  <property fmtid="{D5CDD505-2E9C-101B-9397-08002B2CF9AE}" pid="9" name="MSIP_Label_f03a1110-2b89-49af-85e6-708c040c3dce_ContentBits">
    <vt:lpwstr>0</vt:lpwstr>
  </property>
  <property fmtid="{D5CDD505-2E9C-101B-9397-08002B2CF9AE}" pid="10" name="MSIP_Label_f03a1110-2b89-49af-85e6-708c040c3dce_Tag">
    <vt:lpwstr>10, 0, 1, 1</vt:lpwstr>
  </property>
</Properties>
</file>